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713" w:rsidRDefault="000B694C" w:rsidP="000B694C">
      <w:pPr>
        <w:bidi w:val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B694C">
        <w:rPr>
          <w:rFonts w:asciiTheme="majorBidi" w:hAnsiTheme="majorBidi" w:cstheme="majorBidi"/>
          <w:b/>
          <w:bCs/>
          <w:sz w:val="28"/>
          <w:szCs w:val="28"/>
        </w:rPr>
        <w:t>Supporting Information</w:t>
      </w: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0B694C" w:rsidRPr="00D62E33" w:rsidRDefault="000B694C" w:rsidP="000B694C">
      <w:pPr>
        <w:pStyle w:val="06-Heading-1"/>
        <w:spacing w:line="360" w:lineRule="auto"/>
        <w:rPr>
          <w:bCs/>
          <w:caps w:val="0"/>
          <w:sz w:val="32"/>
          <w:szCs w:val="32"/>
        </w:rPr>
      </w:pPr>
      <w:r w:rsidRPr="00D62E33">
        <w:rPr>
          <w:bCs/>
          <w:caps w:val="0"/>
          <w:sz w:val="32"/>
          <w:szCs w:val="32"/>
        </w:rPr>
        <w:t>Efficient and</w:t>
      </w:r>
      <w:r w:rsidRPr="005538FC">
        <w:rPr>
          <w:bCs/>
          <w:caps w:val="0"/>
          <w:sz w:val="32"/>
          <w:szCs w:val="32"/>
        </w:rPr>
        <w:t xml:space="preserve"> green</w:t>
      </w:r>
      <w:r>
        <w:rPr>
          <w:bCs/>
          <w:caps w:val="0"/>
          <w:color w:val="FF0000"/>
          <w:sz w:val="32"/>
          <w:szCs w:val="32"/>
        </w:rPr>
        <w:t xml:space="preserve"> </w:t>
      </w:r>
      <w:r w:rsidRPr="00D62E33">
        <w:rPr>
          <w:bCs/>
          <w:caps w:val="0"/>
          <w:sz w:val="32"/>
          <w:szCs w:val="32"/>
        </w:rPr>
        <w:t xml:space="preserve">oxidation of alcohols </w:t>
      </w:r>
      <w:r w:rsidRPr="005538FC">
        <w:rPr>
          <w:bCs/>
          <w:caps w:val="0"/>
          <w:sz w:val="32"/>
          <w:szCs w:val="32"/>
        </w:rPr>
        <w:t xml:space="preserve">with </w:t>
      </w:r>
      <w:r w:rsidRPr="00544FB5">
        <w:rPr>
          <w:bCs/>
          <w:i/>
          <w:iCs/>
          <w:caps w:val="0"/>
          <w:sz w:val="32"/>
          <w:szCs w:val="32"/>
        </w:rPr>
        <w:t>tert-</w:t>
      </w:r>
      <w:r>
        <w:rPr>
          <w:bCs/>
          <w:caps w:val="0"/>
          <w:sz w:val="32"/>
          <w:szCs w:val="32"/>
        </w:rPr>
        <w:t xml:space="preserve">butyl </w:t>
      </w:r>
      <w:r w:rsidRPr="005538FC">
        <w:rPr>
          <w:bCs/>
          <w:caps w:val="0"/>
          <w:sz w:val="32"/>
          <w:szCs w:val="32"/>
        </w:rPr>
        <w:t>hydrogen</w:t>
      </w:r>
      <w:r>
        <w:rPr>
          <w:bCs/>
          <w:caps w:val="0"/>
          <w:sz w:val="32"/>
          <w:szCs w:val="32"/>
        </w:rPr>
        <w:t xml:space="preserve"> </w:t>
      </w:r>
      <w:r w:rsidRPr="005538FC">
        <w:rPr>
          <w:bCs/>
          <w:caps w:val="0"/>
          <w:sz w:val="32"/>
          <w:szCs w:val="32"/>
        </w:rPr>
        <w:t>peroxide</w:t>
      </w:r>
      <w:r>
        <w:rPr>
          <w:bCs/>
          <w:caps w:val="0"/>
          <w:sz w:val="32"/>
          <w:szCs w:val="32"/>
        </w:rPr>
        <w:t xml:space="preserve"> </w:t>
      </w:r>
      <w:r w:rsidR="00BC47FC">
        <w:rPr>
          <w:bCs/>
          <w:caps w:val="0"/>
          <w:sz w:val="32"/>
          <w:szCs w:val="32"/>
        </w:rPr>
        <w:t xml:space="preserve">catalyzed by </w:t>
      </w:r>
      <w:r w:rsidRPr="00D62E33">
        <w:rPr>
          <w:bCs/>
          <w:caps w:val="0"/>
          <w:sz w:val="32"/>
          <w:szCs w:val="32"/>
        </w:rPr>
        <w:t>recyclable magnetic core-shell nanoparticle-supported oxo-vanadium ephedrine complex</w:t>
      </w:r>
    </w:p>
    <w:p w:rsidR="00490677" w:rsidRPr="00490677" w:rsidRDefault="000B694C" w:rsidP="00005FDB">
      <w:pPr>
        <w:tabs>
          <w:tab w:val="left" w:pos="9220"/>
        </w:tabs>
        <w:autoSpaceDE w:val="0"/>
        <w:autoSpaceDN w:val="0"/>
        <w:adjustRightInd w:val="0"/>
        <w:spacing w:after="240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0B694C">
        <w:rPr>
          <w:rFonts w:asciiTheme="majorBidi" w:hAnsiTheme="majorBidi" w:cstheme="majorBidi"/>
          <w:b/>
          <w:bCs/>
          <w:sz w:val="24"/>
          <w:szCs w:val="24"/>
        </w:rPr>
        <w:t xml:space="preserve">Amin Rostami*, </w:t>
      </w:r>
      <w:r w:rsidR="00490677">
        <w:rPr>
          <w:rFonts w:asciiTheme="majorBidi" w:hAnsiTheme="majorBidi" w:cstheme="majorBidi"/>
          <w:b/>
          <w:bCs/>
          <w:sz w:val="24"/>
          <w:szCs w:val="24"/>
        </w:rPr>
        <w:t xml:space="preserve">Omid Pourshiani, </w:t>
      </w:r>
      <w:r w:rsidR="00944FA3" w:rsidRPr="00490677">
        <w:rPr>
          <w:rFonts w:asciiTheme="majorBidi" w:hAnsiTheme="majorBidi" w:cstheme="majorBidi"/>
          <w:b/>
          <w:bCs/>
          <w:sz w:val="24"/>
          <w:szCs w:val="24"/>
        </w:rPr>
        <w:t>Neda Darvishi</w:t>
      </w:r>
      <w:r w:rsidR="00944FA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90677">
        <w:rPr>
          <w:rFonts w:asciiTheme="majorBidi" w:hAnsiTheme="majorBidi" w:cstheme="majorBidi"/>
          <w:b/>
          <w:bCs/>
          <w:sz w:val="24"/>
          <w:szCs w:val="24"/>
        </w:rPr>
        <w:t xml:space="preserve">and </w:t>
      </w:r>
      <w:r w:rsidR="00944FA3" w:rsidRPr="000B694C">
        <w:rPr>
          <w:rFonts w:asciiTheme="majorBidi" w:hAnsiTheme="majorBidi" w:cstheme="majorBidi"/>
          <w:b/>
          <w:bCs/>
          <w:sz w:val="24"/>
          <w:szCs w:val="24"/>
        </w:rPr>
        <w:t>Bahareh Atashkar</w:t>
      </w:r>
    </w:p>
    <w:p w:rsidR="000B694C" w:rsidRDefault="000B694C" w:rsidP="00490677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944FA3" w:rsidRDefault="00944FA3" w:rsidP="00944FA3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Default="000B694C" w:rsidP="000B694C">
      <w:pPr>
        <w:bidi w:val="0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0B694C" w:rsidRPr="005D2A64" w:rsidRDefault="001C62D6" w:rsidP="00C30BC5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5D2A64">
        <w:rPr>
          <w:rFonts w:asciiTheme="majorBidi" w:hAnsiTheme="majorBidi" w:cstheme="majorBidi"/>
          <w:b/>
          <w:bCs/>
          <w:sz w:val="28"/>
          <w:szCs w:val="28"/>
        </w:rPr>
        <w:lastRenderedPageBreak/>
        <w:t>1. Preparation of Catalyst</w:t>
      </w:r>
    </w:p>
    <w:p w:rsidR="005250CC" w:rsidRPr="005250CC" w:rsidRDefault="001C62D6" w:rsidP="005D2A64">
      <w:pPr>
        <w:pStyle w:val="08ArticleText"/>
        <w:spacing w:line="360" w:lineRule="auto"/>
        <w:rPr>
          <w:rFonts w:eastAsia="Arial Unicode MS"/>
          <w:b/>
          <w:bCs/>
          <w:sz w:val="24"/>
          <w:szCs w:val="24"/>
          <w:shd w:val="clear" w:color="auto" w:fill="FFFFFF"/>
        </w:rPr>
      </w:pPr>
      <w:r w:rsidRPr="005250CC">
        <w:rPr>
          <w:rFonts w:asciiTheme="majorBidi" w:hAnsiTheme="majorBidi" w:cstheme="majorBidi"/>
          <w:b/>
          <w:bCs/>
          <w:sz w:val="24"/>
          <w:szCs w:val="24"/>
        </w:rPr>
        <w:t xml:space="preserve">1-1. </w:t>
      </w:r>
      <w:r w:rsidR="005250CC" w:rsidRPr="005250CC">
        <w:rPr>
          <w:b/>
          <w:bCs/>
          <w:sz w:val="24"/>
          <w:szCs w:val="24"/>
          <w:lang w:bidi="fa-IR"/>
        </w:rPr>
        <w:t>Preparation of large-scale the magnetic Fe</w:t>
      </w:r>
      <w:r w:rsidR="005250CC" w:rsidRPr="005250CC">
        <w:rPr>
          <w:b/>
          <w:bCs/>
          <w:sz w:val="24"/>
          <w:szCs w:val="24"/>
          <w:vertAlign w:val="subscript"/>
          <w:lang w:bidi="fa-IR"/>
        </w:rPr>
        <w:t>3</w:t>
      </w:r>
      <w:r w:rsidR="005250CC" w:rsidRPr="005250CC">
        <w:rPr>
          <w:b/>
          <w:bCs/>
          <w:sz w:val="24"/>
          <w:szCs w:val="24"/>
          <w:lang w:bidi="fa-IR"/>
        </w:rPr>
        <w:t>O</w:t>
      </w:r>
      <w:r w:rsidR="005250CC" w:rsidRPr="005250CC">
        <w:rPr>
          <w:b/>
          <w:bCs/>
          <w:sz w:val="24"/>
          <w:szCs w:val="24"/>
          <w:vertAlign w:val="subscript"/>
          <w:lang w:bidi="fa-IR"/>
        </w:rPr>
        <w:t>4</w:t>
      </w:r>
      <w:r w:rsidR="005250CC" w:rsidRPr="005250CC">
        <w:rPr>
          <w:b/>
          <w:bCs/>
          <w:sz w:val="24"/>
          <w:szCs w:val="24"/>
          <w:lang w:bidi="fa-IR"/>
        </w:rPr>
        <w:t xml:space="preserve"> nanoparticles (MNPs)</w:t>
      </w:r>
    </w:p>
    <w:p w:rsidR="005250CC" w:rsidRDefault="005250CC" w:rsidP="005D2A64">
      <w:pPr>
        <w:pStyle w:val="08ArticleText"/>
        <w:spacing w:line="360" w:lineRule="auto"/>
        <w:ind w:firstLine="288"/>
        <w:rPr>
          <w:sz w:val="24"/>
          <w:szCs w:val="24"/>
          <w:lang w:bidi="fa-IR"/>
        </w:rPr>
      </w:pPr>
      <w:r w:rsidRPr="004A71BD">
        <w:rPr>
          <w:sz w:val="24"/>
          <w:szCs w:val="24"/>
          <w:lang w:bidi="fa-IR"/>
        </w:rPr>
        <w:t>FeCl</w:t>
      </w:r>
      <w:r w:rsidRPr="004A71BD">
        <w:rPr>
          <w:sz w:val="24"/>
          <w:szCs w:val="24"/>
          <w:vertAlign w:val="subscript"/>
          <w:lang w:bidi="fa-IR"/>
        </w:rPr>
        <w:t>3</w:t>
      </w:r>
      <w:r w:rsidRPr="004A71BD">
        <w:rPr>
          <w:sz w:val="24"/>
          <w:szCs w:val="24"/>
          <w:lang w:bidi="fa-IR"/>
        </w:rPr>
        <w:t>·6H</w:t>
      </w:r>
      <w:r w:rsidRPr="004A71BD">
        <w:rPr>
          <w:sz w:val="24"/>
          <w:szCs w:val="24"/>
          <w:vertAlign w:val="subscript"/>
          <w:lang w:bidi="fa-IR"/>
        </w:rPr>
        <w:t>2</w:t>
      </w:r>
      <w:r w:rsidRPr="004A71BD">
        <w:rPr>
          <w:sz w:val="24"/>
          <w:szCs w:val="24"/>
          <w:lang w:bidi="fa-IR"/>
        </w:rPr>
        <w:t>O (4.865 g, 0.018 mol) and FeCl</w:t>
      </w:r>
      <w:r w:rsidRPr="004A71BD">
        <w:rPr>
          <w:sz w:val="24"/>
          <w:szCs w:val="24"/>
          <w:vertAlign w:val="subscript"/>
          <w:lang w:bidi="fa-IR"/>
        </w:rPr>
        <w:t>2</w:t>
      </w:r>
      <w:r w:rsidRPr="004A71BD">
        <w:rPr>
          <w:sz w:val="24"/>
          <w:szCs w:val="24"/>
          <w:lang w:bidi="fa-IR"/>
        </w:rPr>
        <w:t>·4H</w:t>
      </w:r>
      <w:r w:rsidRPr="004A71BD">
        <w:rPr>
          <w:sz w:val="24"/>
          <w:szCs w:val="24"/>
          <w:vertAlign w:val="subscript"/>
          <w:lang w:bidi="fa-IR"/>
        </w:rPr>
        <w:t>2</w:t>
      </w:r>
      <w:r w:rsidRPr="004A71BD">
        <w:rPr>
          <w:sz w:val="24"/>
          <w:szCs w:val="24"/>
          <w:lang w:bidi="fa-IR"/>
        </w:rPr>
        <w:t xml:space="preserve">O (1.789 g, 0.0089 mol) were added to 100 mL deionized water </w:t>
      </w:r>
      <w:r w:rsidRPr="004A71BD">
        <w:rPr>
          <w:rFonts w:eastAsia="GulliverRM"/>
          <w:sz w:val="24"/>
          <w:szCs w:val="24"/>
        </w:rPr>
        <w:t>and sonicated until the salts dissolved completely.</w:t>
      </w:r>
      <w:r w:rsidRPr="004A71BD">
        <w:rPr>
          <w:sz w:val="24"/>
          <w:szCs w:val="24"/>
          <w:lang w:bidi="fa-IR"/>
        </w:rPr>
        <w:t xml:space="preserve"> Then, 10 mL of 25% aqueous ammonia</w:t>
      </w:r>
      <w:r>
        <w:rPr>
          <w:rFonts w:eastAsia="GulliverRM"/>
          <w:sz w:val="24"/>
          <w:szCs w:val="24"/>
        </w:rPr>
        <w:t xml:space="preserve"> </w:t>
      </w:r>
      <w:r w:rsidRPr="004A71BD">
        <w:rPr>
          <w:rFonts w:eastAsia="GulliverRM"/>
          <w:sz w:val="24"/>
          <w:szCs w:val="24"/>
        </w:rPr>
        <w:t>was added quickly into the reaction mixture in one portion under N</w:t>
      </w:r>
      <w:r w:rsidRPr="004A71BD">
        <w:rPr>
          <w:rFonts w:eastAsia="GulliverRM"/>
          <w:sz w:val="24"/>
          <w:szCs w:val="24"/>
          <w:vertAlign w:val="subscript"/>
        </w:rPr>
        <w:t xml:space="preserve">2 </w:t>
      </w:r>
      <w:r w:rsidRPr="004A71BD">
        <w:rPr>
          <w:rFonts w:eastAsia="GulliverRM"/>
          <w:sz w:val="24"/>
          <w:szCs w:val="24"/>
        </w:rPr>
        <w:t>atmosphere at room temperature followed by stirring about 30 min with mechanical stirrer.</w:t>
      </w:r>
      <w:r w:rsidRPr="004A71BD">
        <w:rPr>
          <w:sz w:val="24"/>
          <w:szCs w:val="24"/>
          <w:lang w:bidi="fa-IR"/>
        </w:rPr>
        <w:t xml:space="preserve"> The black precipitate was washed with doubly distilled water (five times).</w:t>
      </w:r>
      <w:r w:rsidRPr="00D87AF8">
        <w:rPr>
          <w:rFonts w:asciiTheme="majorBidi" w:hAnsiTheme="majorBidi" w:cstheme="majorBidi"/>
        </w:rPr>
        <w:t xml:space="preserve"> </w:t>
      </w:r>
      <w:r w:rsidRPr="00D87AF8">
        <w:rPr>
          <w:rFonts w:asciiTheme="majorBidi" w:hAnsiTheme="majorBidi" w:cstheme="majorBidi"/>
          <w:sz w:val="24"/>
          <w:szCs w:val="24"/>
        </w:rPr>
        <w:t>The product stored in a refrigerator to use.</w:t>
      </w:r>
    </w:p>
    <w:p w:rsidR="005250CC" w:rsidRPr="005250CC" w:rsidRDefault="005250CC" w:rsidP="005D2A6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250CC">
        <w:rPr>
          <w:rFonts w:asciiTheme="majorBidi" w:hAnsiTheme="majorBidi" w:cstheme="majorBidi"/>
          <w:b/>
          <w:bCs/>
          <w:sz w:val="24"/>
          <w:szCs w:val="24"/>
        </w:rPr>
        <w:t>1-2. Preparation of Fe</w:t>
      </w:r>
      <w:r w:rsidRPr="005250CC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3</w:t>
      </w:r>
      <w:r w:rsidRPr="005250CC">
        <w:rPr>
          <w:rFonts w:asciiTheme="majorBidi" w:hAnsiTheme="majorBidi" w:cstheme="majorBidi"/>
          <w:b/>
          <w:bCs/>
          <w:sz w:val="24"/>
          <w:szCs w:val="24"/>
        </w:rPr>
        <w:t>O</w:t>
      </w:r>
      <w:r w:rsidRPr="005250CC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4</w:t>
      </w:r>
      <w:r w:rsidRPr="005250CC">
        <w:rPr>
          <w:rFonts w:asciiTheme="majorBidi" w:hAnsiTheme="majorBidi" w:cstheme="majorBidi"/>
          <w:b/>
          <w:bCs/>
          <w:sz w:val="24"/>
          <w:szCs w:val="24"/>
        </w:rPr>
        <w:t>@SiO</w:t>
      </w:r>
      <w:r w:rsidRPr="005250CC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Pr="005250CC">
        <w:rPr>
          <w:rFonts w:asciiTheme="majorBidi" w:hAnsiTheme="majorBidi" w:cstheme="majorBidi"/>
          <w:b/>
          <w:bCs/>
          <w:sz w:val="24"/>
          <w:szCs w:val="24"/>
        </w:rPr>
        <w:t xml:space="preserve"> core-shell (SMNPs)</w:t>
      </w:r>
    </w:p>
    <w:p w:rsidR="005250CC" w:rsidRDefault="005250CC" w:rsidP="005D2A6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469C7">
        <w:rPr>
          <w:rFonts w:asciiTheme="majorBidi" w:hAnsiTheme="majorBidi" w:cstheme="majorBidi"/>
          <w:sz w:val="24"/>
          <w:szCs w:val="24"/>
        </w:rPr>
        <w:t>The synthesized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32A82">
        <w:rPr>
          <w:rFonts w:asciiTheme="majorBidi" w:hAnsiTheme="majorBidi" w:cstheme="majorBidi"/>
          <w:sz w:val="24"/>
          <w:szCs w:val="24"/>
        </w:rPr>
        <w:t>MNPs Fe</w:t>
      </w:r>
      <w:r w:rsidRPr="00E32A82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E32A82">
        <w:rPr>
          <w:rFonts w:asciiTheme="majorBidi" w:hAnsiTheme="majorBidi" w:cstheme="majorBidi"/>
          <w:sz w:val="24"/>
          <w:szCs w:val="24"/>
        </w:rPr>
        <w:t>O</w:t>
      </w:r>
      <w:r w:rsidRPr="00E32A82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E32A82">
        <w:rPr>
          <w:rFonts w:asciiTheme="majorBidi" w:hAnsiTheme="majorBidi" w:cstheme="majorBidi"/>
          <w:sz w:val="24"/>
          <w:szCs w:val="24"/>
        </w:rPr>
        <w:t xml:space="preserve"> (1gr) </w:t>
      </w:r>
      <w:r w:rsidRPr="009469C7">
        <w:rPr>
          <w:rFonts w:asciiTheme="majorBidi" w:hAnsiTheme="majorBidi" w:cstheme="majorBidi"/>
          <w:sz w:val="24"/>
          <w:szCs w:val="24"/>
        </w:rPr>
        <w:t xml:space="preserve">suspended </w:t>
      </w:r>
      <w:r>
        <w:rPr>
          <w:rFonts w:asciiTheme="majorBidi" w:hAnsiTheme="majorBidi" w:cstheme="majorBidi"/>
          <w:sz w:val="24"/>
          <w:szCs w:val="24"/>
        </w:rPr>
        <w:t xml:space="preserve">in </w:t>
      </w:r>
      <w:r w:rsidRPr="00E32A82">
        <w:rPr>
          <w:rFonts w:asciiTheme="majorBidi" w:hAnsiTheme="majorBidi" w:cstheme="majorBidi"/>
          <w:sz w:val="24"/>
          <w:szCs w:val="24"/>
        </w:rPr>
        <w:t xml:space="preserve">2-propanol </w:t>
      </w:r>
      <w:r>
        <w:rPr>
          <w:rFonts w:asciiTheme="majorBidi" w:hAnsiTheme="majorBidi" w:cstheme="majorBidi"/>
          <w:sz w:val="24"/>
          <w:szCs w:val="24"/>
        </w:rPr>
        <w:t>(</w:t>
      </w:r>
      <w:r w:rsidRPr="00E32A82">
        <w:rPr>
          <w:rFonts w:asciiTheme="majorBidi" w:hAnsiTheme="majorBidi" w:cstheme="majorBidi"/>
          <w:sz w:val="24"/>
          <w:szCs w:val="24"/>
        </w:rPr>
        <w:t>200 mL</w:t>
      </w:r>
      <w:r>
        <w:rPr>
          <w:rFonts w:asciiTheme="majorBidi" w:hAnsiTheme="majorBidi" w:cstheme="majorBidi"/>
          <w:sz w:val="24"/>
          <w:szCs w:val="24"/>
        </w:rPr>
        <w:t>)</w:t>
      </w:r>
      <w:r w:rsidRPr="00E32A82">
        <w:rPr>
          <w:rFonts w:asciiTheme="majorBidi" w:hAnsiTheme="majorBidi" w:cstheme="majorBidi"/>
          <w:sz w:val="24"/>
          <w:szCs w:val="24"/>
        </w:rPr>
        <w:t xml:space="preserve"> and sonicated for 20 min. PEG (5.36 g), water (20 mL), ammonia solution (28 wt.%,10 mL) and tetraethyl orthosilicate</w:t>
      </w:r>
      <w:r w:rsidRPr="00E32A82">
        <w:rPr>
          <w:rFonts w:asciiTheme="majorBidi" w:hAnsiTheme="majorBidi" w:cstheme="majorBidi"/>
          <w:color w:val="222222"/>
          <w:sz w:val="24"/>
          <w:szCs w:val="24"/>
        </w:rPr>
        <w:t xml:space="preserve"> </w:t>
      </w:r>
      <w:r w:rsidRPr="00E32A82">
        <w:rPr>
          <w:rFonts w:asciiTheme="majorBidi" w:hAnsiTheme="majorBidi" w:cstheme="majorBidi"/>
          <w:sz w:val="24"/>
          <w:szCs w:val="24"/>
        </w:rPr>
        <w:t>(1.2 mL) were respectively added into the suspension, and continuously reacted for 24h under stirring at room temperature</w:t>
      </w:r>
      <w:r w:rsidRPr="00C012D3">
        <w:rPr>
          <w:rFonts w:asciiTheme="majorBidi" w:hAnsiTheme="majorBidi" w:cstheme="majorBidi"/>
          <w:sz w:val="24"/>
          <w:szCs w:val="24"/>
        </w:rPr>
        <w:t>. The iron oxide nanoparticles with a</w:t>
      </w:r>
      <w:r w:rsidRPr="00C012D3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Pr="00C012D3">
        <w:rPr>
          <w:rFonts w:asciiTheme="majorBidi" w:hAnsiTheme="majorBidi" w:cstheme="majorBidi"/>
          <w:sz w:val="24"/>
          <w:szCs w:val="24"/>
        </w:rPr>
        <w:t>thin layer of silica (Fe</w:t>
      </w:r>
      <w:r w:rsidRPr="00C012D3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012D3">
        <w:rPr>
          <w:rFonts w:asciiTheme="majorBidi" w:hAnsiTheme="majorBidi" w:cstheme="majorBidi"/>
          <w:sz w:val="24"/>
          <w:szCs w:val="24"/>
        </w:rPr>
        <w:t>O</w:t>
      </w:r>
      <w:r w:rsidRPr="00C012D3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C012D3">
        <w:rPr>
          <w:rFonts w:asciiTheme="majorBidi" w:hAnsiTheme="majorBidi" w:cstheme="majorBidi"/>
          <w:sz w:val="24"/>
          <w:szCs w:val="24"/>
        </w:rPr>
        <w:t>@SiO</w:t>
      </w:r>
      <w:r w:rsidRPr="00C012D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C012D3">
        <w:rPr>
          <w:rFonts w:asciiTheme="majorBidi" w:hAnsiTheme="majorBidi" w:cstheme="majorBidi"/>
          <w:sz w:val="24"/>
          <w:szCs w:val="24"/>
        </w:rPr>
        <w:t>) were separated by an external magnet, washed three times with ethanol and water and dried under vacuum.</w:t>
      </w:r>
    </w:p>
    <w:p w:rsidR="005250CC" w:rsidRPr="005250CC" w:rsidRDefault="005250CC" w:rsidP="002A30D7">
      <w:pPr>
        <w:pStyle w:val="08ArticleText"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5250CC">
        <w:rPr>
          <w:b/>
          <w:bCs/>
          <w:sz w:val="24"/>
          <w:szCs w:val="24"/>
          <w:lang w:bidi="fa-IR"/>
        </w:rPr>
        <w:t xml:space="preserve">1-3. </w:t>
      </w:r>
      <w:r w:rsidRPr="005250CC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Preparation of the </w:t>
      </w:r>
      <w:r w:rsidRPr="005250CC">
        <w:rPr>
          <w:rFonts w:asciiTheme="majorBidi" w:hAnsiTheme="majorBidi" w:cstheme="majorBidi"/>
          <w:b/>
          <w:bCs/>
          <w:i/>
          <w:iCs/>
          <w:sz w:val="24"/>
          <w:szCs w:val="24"/>
          <w:lang w:bidi="fa-IR"/>
        </w:rPr>
        <w:t>N</w:t>
      </w:r>
      <w:r w:rsidRPr="005250CC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-(3-trimethoxysilane) propyl ephedrine (TMSP-ephedrine) ligand </w:t>
      </w:r>
    </w:p>
    <w:p w:rsidR="005250CC" w:rsidRDefault="002A30D7" w:rsidP="005D2A6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</w:t>
      </w:r>
      <w:r w:rsidR="005250CC" w:rsidRPr="005250CC">
        <w:rPr>
          <w:rFonts w:asciiTheme="majorBidi" w:hAnsiTheme="majorBidi" w:cstheme="majorBidi"/>
          <w:sz w:val="24"/>
          <w:szCs w:val="24"/>
        </w:rPr>
        <w:t>phedrine hydrochloride (0.403 g, 0.002 mol) was dissolved in 25 mL of H</w:t>
      </w:r>
      <w:r w:rsidR="005250CC" w:rsidRPr="005250CC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5250CC" w:rsidRPr="005250CC">
        <w:rPr>
          <w:rFonts w:asciiTheme="majorBidi" w:hAnsiTheme="majorBidi" w:cstheme="majorBidi"/>
          <w:sz w:val="24"/>
          <w:szCs w:val="24"/>
        </w:rPr>
        <w:t>O/ethanol (1:1). Then 0.380 mL (0.002 mol) of (3-chloropropyl) trimethoxysilane (CPTMS), and sodium bicarbonate (0.168 g, 0.004 mol) were added and the mixture was refluxed for 24 h. After this time, the yellow-orange solution was obtained. The concentrated product stored in a refrigerator to use.</w:t>
      </w:r>
    </w:p>
    <w:p w:rsidR="005250CC" w:rsidRPr="005250CC" w:rsidRDefault="005250CC" w:rsidP="00623D0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250CC">
        <w:rPr>
          <w:rFonts w:asciiTheme="majorBidi" w:hAnsiTheme="majorBidi" w:cstheme="majorBidi"/>
          <w:b/>
          <w:bCs/>
          <w:sz w:val="24"/>
          <w:szCs w:val="24"/>
        </w:rPr>
        <w:t>1-4. Preparation of the VO(TMSP-</w:t>
      </w:r>
      <w:r w:rsidR="00623D0A">
        <w:rPr>
          <w:rFonts w:asciiTheme="majorBidi" w:hAnsiTheme="majorBidi" w:cstheme="majorBidi"/>
          <w:b/>
          <w:bCs/>
          <w:sz w:val="24"/>
          <w:szCs w:val="24"/>
        </w:rPr>
        <w:t>e</w:t>
      </w:r>
      <w:r w:rsidRPr="005250CC">
        <w:rPr>
          <w:rFonts w:asciiTheme="majorBidi" w:hAnsiTheme="majorBidi" w:cstheme="majorBidi"/>
          <w:b/>
          <w:bCs/>
          <w:sz w:val="24"/>
          <w:szCs w:val="24"/>
        </w:rPr>
        <w:t xml:space="preserve">phedrine) complex </w:t>
      </w:r>
    </w:p>
    <w:p w:rsidR="005250CC" w:rsidRDefault="005250CC" w:rsidP="00623D0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250CC">
        <w:rPr>
          <w:rFonts w:asciiTheme="majorBidi" w:hAnsiTheme="majorBidi" w:cstheme="majorBidi"/>
          <w:sz w:val="24"/>
          <w:szCs w:val="24"/>
        </w:rPr>
        <w:t>To the solution of the TMSP-</w:t>
      </w:r>
      <w:r w:rsidR="00623D0A">
        <w:rPr>
          <w:rFonts w:asciiTheme="majorBidi" w:hAnsiTheme="majorBidi" w:cstheme="majorBidi"/>
          <w:sz w:val="24"/>
          <w:szCs w:val="24"/>
        </w:rPr>
        <w:t>e</w:t>
      </w:r>
      <w:r w:rsidRPr="005250CC">
        <w:rPr>
          <w:rFonts w:asciiTheme="majorBidi" w:hAnsiTheme="majorBidi" w:cstheme="majorBidi"/>
          <w:sz w:val="24"/>
          <w:szCs w:val="24"/>
        </w:rPr>
        <w:t>phedrine</w:t>
      </w:r>
      <w:r w:rsidRPr="005250CC">
        <w:rPr>
          <w:sz w:val="24"/>
          <w:szCs w:val="24"/>
        </w:rPr>
        <w:t xml:space="preserve"> </w:t>
      </w:r>
      <w:r w:rsidRPr="005250CC">
        <w:rPr>
          <w:rFonts w:asciiTheme="majorBidi" w:hAnsiTheme="majorBidi" w:cstheme="majorBidi"/>
          <w:sz w:val="24"/>
          <w:szCs w:val="24"/>
        </w:rPr>
        <w:t>ligand (0.002 mol) in 25 mL of H</w:t>
      </w:r>
      <w:r w:rsidRPr="005250CC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250CC">
        <w:rPr>
          <w:rFonts w:asciiTheme="majorBidi" w:hAnsiTheme="majorBidi" w:cstheme="majorBidi"/>
          <w:sz w:val="24"/>
          <w:szCs w:val="24"/>
        </w:rPr>
        <w:t>O/ethanol (1:1), vanadyl acetylacetonate</w:t>
      </w:r>
      <w:r w:rsidRPr="005250CC">
        <w:rPr>
          <w:sz w:val="24"/>
          <w:szCs w:val="24"/>
        </w:rPr>
        <w:t xml:space="preserve"> </w:t>
      </w:r>
      <w:r w:rsidRPr="005250CC">
        <w:rPr>
          <w:rFonts w:asciiTheme="majorBidi" w:hAnsiTheme="majorBidi" w:cstheme="majorBidi"/>
          <w:sz w:val="24"/>
          <w:szCs w:val="24"/>
        </w:rPr>
        <w:t>(0.265 g, 0.001 mol) was added and the mixture was refluxed for 24h. The dark-green solution was obtained. The concentrated product stored in a refrigerator to use.</w:t>
      </w:r>
    </w:p>
    <w:p w:rsidR="005250CC" w:rsidRPr="005250CC" w:rsidRDefault="005250CC" w:rsidP="005D2A6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eastAsia="SimSun"/>
          <w:b/>
          <w:bCs/>
          <w:sz w:val="24"/>
          <w:szCs w:val="24"/>
          <w:lang w:val="en-GB"/>
        </w:rPr>
      </w:pPr>
      <w:r w:rsidRPr="005250CC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2A30D7">
        <w:rPr>
          <w:rFonts w:asciiTheme="majorBidi" w:hAnsiTheme="majorBidi" w:cstheme="majorBidi"/>
          <w:b/>
          <w:bCs/>
          <w:sz w:val="24"/>
          <w:szCs w:val="24"/>
        </w:rPr>
        <w:t>-5. Preparation of the VO(</w:t>
      </w:r>
      <w:r w:rsidRPr="005250CC">
        <w:rPr>
          <w:rFonts w:asciiTheme="majorBidi" w:hAnsiTheme="majorBidi" w:cstheme="majorBidi"/>
          <w:b/>
          <w:bCs/>
          <w:sz w:val="24"/>
          <w:szCs w:val="24"/>
        </w:rPr>
        <w:t>ephed</w:t>
      </w:r>
      <w:r w:rsidR="00944FA3">
        <w:rPr>
          <w:rFonts w:asciiTheme="majorBidi" w:hAnsiTheme="majorBidi" w:cstheme="majorBidi"/>
          <w:b/>
          <w:bCs/>
          <w:sz w:val="24"/>
          <w:szCs w:val="24"/>
        </w:rPr>
        <w:t>r</w:t>
      </w:r>
      <w:r w:rsidRPr="005250CC">
        <w:rPr>
          <w:rFonts w:asciiTheme="majorBidi" w:hAnsiTheme="majorBidi" w:cstheme="majorBidi"/>
          <w:b/>
          <w:bCs/>
          <w:sz w:val="24"/>
          <w:szCs w:val="24"/>
        </w:rPr>
        <w:t>ine)</w:t>
      </w:r>
      <w:r w:rsidR="002A30D7" w:rsidRPr="002A30D7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Pr="005250CC">
        <w:rPr>
          <w:rFonts w:asciiTheme="majorBidi" w:hAnsiTheme="majorBidi" w:cstheme="majorBidi"/>
          <w:b/>
          <w:bCs/>
          <w:sz w:val="24"/>
          <w:szCs w:val="24"/>
        </w:rPr>
        <w:t>@MNPs</w:t>
      </w:r>
      <w:r w:rsidRPr="005250CC">
        <w:rPr>
          <w:rFonts w:eastAsia="SimSun"/>
          <w:b/>
          <w:bCs/>
          <w:sz w:val="24"/>
          <w:szCs w:val="24"/>
          <w:lang w:val="en-GB"/>
        </w:rPr>
        <w:t xml:space="preserve"> </w:t>
      </w:r>
    </w:p>
    <w:p w:rsidR="005250CC" w:rsidRDefault="005250CC" w:rsidP="00623D0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32A82">
        <w:rPr>
          <w:rFonts w:asciiTheme="majorBidi" w:hAnsiTheme="majorBidi" w:cstheme="majorBidi"/>
          <w:sz w:val="24"/>
          <w:szCs w:val="24"/>
        </w:rPr>
        <w:t>Fe</w:t>
      </w:r>
      <w:r w:rsidRPr="00E32A82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E32A82">
        <w:rPr>
          <w:rFonts w:asciiTheme="majorBidi" w:hAnsiTheme="majorBidi" w:cstheme="majorBidi"/>
          <w:sz w:val="24"/>
          <w:szCs w:val="24"/>
        </w:rPr>
        <w:t>O</w:t>
      </w:r>
      <w:r w:rsidRPr="00E32A82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E32A82">
        <w:rPr>
          <w:rFonts w:asciiTheme="majorBidi" w:hAnsiTheme="majorBidi" w:cstheme="majorBidi"/>
          <w:sz w:val="24"/>
          <w:szCs w:val="24"/>
        </w:rPr>
        <w:t>@SiO</w:t>
      </w:r>
      <w:r w:rsidRPr="00E32A8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E32A82">
        <w:rPr>
          <w:rFonts w:asciiTheme="majorBidi" w:hAnsiTheme="majorBidi" w:cstheme="majorBidi"/>
          <w:sz w:val="24"/>
          <w:szCs w:val="24"/>
        </w:rPr>
        <w:t xml:space="preserve"> (1 g) was added to the solution of VO(TMSP-</w:t>
      </w:r>
      <w:r w:rsidR="00623D0A">
        <w:rPr>
          <w:rFonts w:asciiTheme="majorBidi" w:hAnsiTheme="majorBidi" w:cstheme="majorBidi"/>
          <w:sz w:val="24"/>
          <w:szCs w:val="24"/>
        </w:rPr>
        <w:t>e</w:t>
      </w:r>
      <w:r w:rsidRPr="00E32A82">
        <w:rPr>
          <w:rFonts w:asciiTheme="majorBidi" w:hAnsiTheme="majorBidi" w:cstheme="majorBidi"/>
          <w:sz w:val="24"/>
          <w:szCs w:val="24"/>
        </w:rPr>
        <w:t>phedrine) complex (0.001 mol) in 25 mL of H</w:t>
      </w:r>
      <w:r w:rsidRPr="00E32A82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>O/ethanol (1:1) and then t</w:t>
      </w:r>
      <w:r w:rsidRPr="00E32A82">
        <w:rPr>
          <w:rFonts w:asciiTheme="majorBidi" w:hAnsiTheme="majorBidi" w:cstheme="majorBidi"/>
          <w:sz w:val="24"/>
          <w:szCs w:val="24"/>
        </w:rPr>
        <w:t>he mixture was r</w:t>
      </w:r>
      <w:r>
        <w:rPr>
          <w:rFonts w:asciiTheme="majorBidi" w:hAnsiTheme="majorBidi" w:cstheme="majorBidi"/>
          <w:sz w:val="24"/>
          <w:szCs w:val="24"/>
        </w:rPr>
        <w:t>eflux for 24h. T</w:t>
      </w:r>
      <w:r w:rsidRPr="00E32A82">
        <w:rPr>
          <w:rFonts w:asciiTheme="majorBidi" w:hAnsiTheme="majorBidi" w:cstheme="majorBidi"/>
          <w:sz w:val="24"/>
          <w:szCs w:val="24"/>
        </w:rPr>
        <w:t xml:space="preserve">he </w:t>
      </w:r>
      <w:r>
        <w:rPr>
          <w:rFonts w:asciiTheme="majorBidi" w:hAnsiTheme="majorBidi" w:cstheme="majorBidi"/>
          <w:sz w:val="24"/>
          <w:szCs w:val="24"/>
        </w:rPr>
        <w:t>final sample</w:t>
      </w:r>
      <w:r w:rsidRPr="00E32A82">
        <w:rPr>
          <w:rFonts w:asciiTheme="majorBidi" w:hAnsiTheme="majorBidi" w:cstheme="majorBidi"/>
          <w:sz w:val="24"/>
          <w:szCs w:val="24"/>
        </w:rPr>
        <w:t xml:space="preserve"> was separated by magnetic decantation and washed </w:t>
      </w:r>
      <w:r>
        <w:rPr>
          <w:rFonts w:asciiTheme="majorBidi" w:hAnsiTheme="majorBidi" w:cstheme="majorBidi"/>
          <w:sz w:val="24"/>
          <w:szCs w:val="24"/>
        </w:rPr>
        <w:t>two times</w:t>
      </w:r>
      <w:r w:rsidRPr="00E32A8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with</w:t>
      </w:r>
      <w:r w:rsidRPr="00E32A82">
        <w:rPr>
          <w:rFonts w:asciiTheme="majorBidi" w:hAnsiTheme="majorBidi" w:cstheme="majorBidi"/>
          <w:sz w:val="24"/>
          <w:szCs w:val="24"/>
        </w:rPr>
        <w:t xml:space="preserve"> dry CH</w:t>
      </w:r>
      <w:r w:rsidRPr="00E32A8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E32A82">
        <w:rPr>
          <w:rFonts w:asciiTheme="majorBidi" w:hAnsiTheme="majorBidi" w:cstheme="majorBidi"/>
          <w:sz w:val="24"/>
          <w:szCs w:val="24"/>
        </w:rPr>
        <w:t>Cl</w:t>
      </w:r>
      <w:r w:rsidRPr="00E32A8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E32A82">
        <w:rPr>
          <w:rFonts w:asciiTheme="majorBidi" w:hAnsiTheme="majorBidi" w:cstheme="majorBidi"/>
          <w:sz w:val="24"/>
          <w:szCs w:val="24"/>
        </w:rPr>
        <w:t>, EtOH and CH</w:t>
      </w:r>
      <w:r w:rsidRPr="00E32A8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E32A82">
        <w:rPr>
          <w:rFonts w:asciiTheme="majorBidi" w:hAnsiTheme="majorBidi" w:cstheme="majorBidi"/>
          <w:sz w:val="24"/>
          <w:szCs w:val="24"/>
        </w:rPr>
        <w:t>Cl</w:t>
      </w:r>
      <w:r w:rsidRPr="00E32A8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E32A82">
        <w:rPr>
          <w:rFonts w:asciiTheme="majorBidi" w:hAnsiTheme="majorBidi" w:cstheme="majorBidi"/>
          <w:sz w:val="24"/>
          <w:szCs w:val="24"/>
        </w:rPr>
        <w:t xml:space="preserve"> respectively to remove the unattached </w:t>
      </w:r>
      <w:r>
        <w:rPr>
          <w:rFonts w:asciiTheme="majorBidi" w:hAnsiTheme="majorBidi" w:cstheme="majorBidi"/>
          <w:sz w:val="24"/>
          <w:szCs w:val="24"/>
        </w:rPr>
        <w:t>complex</w:t>
      </w:r>
      <w:r w:rsidRPr="00E32A82">
        <w:rPr>
          <w:rFonts w:asciiTheme="majorBidi" w:hAnsiTheme="majorBidi" w:cstheme="majorBidi"/>
          <w:sz w:val="24"/>
          <w:szCs w:val="24"/>
        </w:rPr>
        <w:t>. The product stored in a refrigerator to use.</w:t>
      </w:r>
    </w:p>
    <w:p w:rsidR="00623D0A" w:rsidRDefault="00623D0A" w:rsidP="00623D0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C62D6" w:rsidRDefault="00BE3B32" w:rsidP="001C62D6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5D2A64">
        <w:rPr>
          <w:rFonts w:asciiTheme="majorBidi" w:hAnsiTheme="majorBidi" w:cstheme="majorBidi"/>
          <w:b/>
          <w:bCs/>
          <w:sz w:val="28"/>
          <w:szCs w:val="28"/>
        </w:rPr>
        <w:lastRenderedPageBreak/>
        <w:t>2. Characterizations of catalyst</w:t>
      </w:r>
    </w:p>
    <w:p w:rsidR="00623D0A" w:rsidRPr="00623D0A" w:rsidRDefault="00623D0A" w:rsidP="00623D0A">
      <w:pPr>
        <w:pStyle w:val="08ArticleText"/>
        <w:tabs>
          <w:tab w:val="clear" w:pos="198"/>
          <w:tab w:val="left" w:pos="426"/>
        </w:tabs>
        <w:spacing w:line="360" w:lineRule="auto"/>
        <w:ind w:right="2189"/>
        <w:rPr>
          <w:rFonts w:asciiTheme="majorBidi" w:eastAsiaTheme="minorHAnsi" w:hAnsiTheme="majorBidi" w:cstheme="majorBidi"/>
          <w:b/>
          <w:bCs/>
          <w:sz w:val="24"/>
          <w:szCs w:val="24"/>
          <w:lang w:val="en-US" w:eastAsia="en-US" w:bidi="fa-IR"/>
        </w:rPr>
      </w:pPr>
      <w:r w:rsidRPr="00623D0A">
        <w:rPr>
          <w:rFonts w:asciiTheme="majorBidi" w:eastAsiaTheme="minorHAnsi" w:hAnsiTheme="majorBidi" w:cstheme="majorBidi"/>
          <w:b/>
          <w:bCs/>
          <w:sz w:val="24"/>
          <w:szCs w:val="24"/>
          <w:lang w:val="en-US" w:eastAsia="en-US" w:bidi="fa-IR"/>
        </w:rPr>
        <w:t>2-1. FTIR Spectrum of VO(ephedrine)</w:t>
      </w:r>
      <w:r w:rsidRPr="00517C5D">
        <w:rPr>
          <w:rFonts w:asciiTheme="majorBidi" w:eastAsiaTheme="minorHAnsi" w:hAnsiTheme="majorBidi" w:cstheme="majorBidi"/>
          <w:b/>
          <w:bCs/>
          <w:sz w:val="24"/>
          <w:szCs w:val="24"/>
          <w:vertAlign w:val="subscript"/>
          <w:lang w:val="en-US" w:eastAsia="en-US" w:bidi="fa-IR"/>
        </w:rPr>
        <w:t>2</w:t>
      </w:r>
      <w:r w:rsidRPr="00623D0A">
        <w:rPr>
          <w:rFonts w:asciiTheme="majorBidi" w:eastAsiaTheme="minorHAnsi" w:hAnsiTheme="majorBidi" w:cstheme="majorBidi"/>
          <w:b/>
          <w:bCs/>
          <w:sz w:val="24"/>
          <w:szCs w:val="24"/>
          <w:lang w:val="en-US" w:eastAsia="en-US" w:bidi="fa-IR"/>
        </w:rPr>
        <w:t>@MNPs</w:t>
      </w:r>
    </w:p>
    <w:p w:rsidR="00BE3B32" w:rsidRPr="005D2A64" w:rsidRDefault="00F65E04" w:rsidP="00DF5958">
      <w:pPr>
        <w:pStyle w:val="08ArticleText"/>
        <w:spacing w:line="360" w:lineRule="auto"/>
        <w:rPr>
          <w:sz w:val="24"/>
          <w:szCs w:val="24"/>
        </w:rPr>
      </w:pPr>
      <w:r w:rsidRPr="005D2A64">
        <w:rPr>
          <w:sz w:val="24"/>
          <w:szCs w:val="24"/>
        </w:rPr>
        <w:t>The IR spectrum of VO(ephed</w:t>
      </w:r>
      <w:r w:rsidR="00005FDB">
        <w:rPr>
          <w:sz w:val="24"/>
          <w:szCs w:val="24"/>
        </w:rPr>
        <w:t>r</w:t>
      </w:r>
      <w:r w:rsidRPr="005D2A64">
        <w:rPr>
          <w:sz w:val="24"/>
          <w:szCs w:val="24"/>
        </w:rPr>
        <w:t>ine)</w:t>
      </w:r>
      <w:r w:rsidR="00623D0A" w:rsidRPr="00DF5958">
        <w:rPr>
          <w:sz w:val="24"/>
          <w:szCs w:val="24"/>
          <w:vertAlign w:val="subscript"/>
        </w:rPr>
        <w:t>2</w:t>
      </w:r>
      <w:r w:rsidRPr="005D2A64">
        <w:rPr>
          <w:sz w:val="24"/>
          <w:szCs w:val="24"/>
        </w:rPr>
        <w:t>@MNPs shows peaks that are characteristic of</w:t>
      </w:r>
      <w:r w:rsidR="00DF5958">
        <w:rPr>
          <w:sz w:val="24"/>
          <w:szCs w:val="24"/>
        </w:rPr>
        <w:t xml:space="preserve"> </w:t>
      </w:r>
      <w:r w:rsidR="00DF5958" w:rsidRPr="005D2A64">
        <w:rPr>
          <w:sz w:val="24"/>
          <w:szCs w:val="24"/>
        </w:rPr>
        <w:t>ephed</w:t>
      </w:r>
      <w:r w:rsidR="00DF5958">
        <w:rPr>
          <w:sz w:val="24"/>
          <w:szCs w:val="24"/>
        </w:rPr>
        <w:t>r</w:t>
      </w:r>
      <w:r w:rsidR="00DF5958" w:rsidRPr="005D2A64">
        <w:rPr>
          <w:sz w:val="24"/>
          <w:szCs w:val="24"/>
        </w:rPr>
        <w:t>ine</w:t>
      </w:r>
      <w:r w:rsidR="00DF5958" w:rsidRPr="00DF5958">
        <w:rPr>
          <w:sz w:val="24"/>
          <w:szCs w:val="24"/>
        </w:rPr>
        <w:t>-functionalized Fe</w:t>
      </w:r>
      <w:r w:rsidR="00DF5958" w:rsidRPr="00DF5958">
        <w:rPr>
          <w:sz w:val="24"/>
          <w:szCs w:val="24"/>
          <w:vertAlign w:val="subscript"/>
        </w:rPr>
        <w:t>3</w:t>
      </w:r>
      <w:r w:rsidR="00DF5958" w:rsidRPr="00DF5958">
        <w:rPr>
          <w:sz w:val="24"/>
          <w:szCs w:val="24"/>
        </w:rPr>
        <w:t>O</w:t>
      </w:r>
      <w:r w:rsidR="00DF5958" w:rsidRPr="00DF5958">
        <w:rPr>
          <w:sz w:val="24"/>
          <w:szCs w:val="24"/>
          <w:vertAlign w:val="subscript"/>
        </w:rPr>
        <w:t>4</w:t>
      </w:r>
      <w:r w:rsidR="00DF5958" w:rsidRPr="00DF5958">
        <w:rPr>
          <w:sz w:val="24"/>
          <w:szCs w:val="24"/>
        </w:rPr>
        <w:t xml:space="preserve"> magnetic</w:t>
      </w:r>
      <w:r w:rsidR="00DF5958">
        <w:rPr>
          <w:sz w:val="24"/>
          <w:szCs w:val="24"/>
        </w:rPr>
        <w:t xml:space="preserve"> </w:t>
      </w:r>
      <w:r w:rsidR="00DF5958" w:rsidRPr="00DF5958">
        <w:rPr>
          <w:sz w:val="24"/>
          <w:szCs w:val="24"/>
        </w:rPr>
        <w:t xml:space="preserve">nanoparticles </w:t>
      </w:r>
      <w:r w:rsidR="00DF5958" w:rsidRPr="005D2A64">
        <w:rPr>
          <w:sz w:val="24"/>
          <w:szCs w:val="24"/>
        </w:rPr>
        <w:t xml:space="preserve">(Fig. </w:t>
      </w:r>
      <w:r w:rsidR="00DF5958">
        <w:rPr>
          <w:sz w:val="24"/>
          <w:szCs w:val="24"/>
        </w:rPr>
        <w:t>S</w:t>
      </w:r>
      <w:r w:rsidR="00DF5958" w:rsidRPr="005D2A64">
        <w:rPr>
          <w:sz w:val="24"/>
          <w:szCs w:val="24"/>
        </w:rPr>
        <w:t>1)</w:t>
      </w:r>
    </w:p>
    <w:p w:rsidR="00BE3B32" w:rsidRDefault="00623D0A" w:rsidP="00623D0A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r w:rsidRPr="00A270D2">
        <w:rPr>
          <w:rFonts w:eastAsia="Calibri"/>
          <w:b/>
          <w:bCs/>
          <w:noProof/>
          <w:sz w:val="24"/>
        </w:rPr>
        <w:drawing>
          <wp:inline distT="0" distB="0" distL="0" distR="0" wp14:anchorId="4D622146" wp14:editId="48A36188">
            <wp:extent cx="2262811" cy="3992218"/>
            <wp:effectExtent l="0" t="7302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0" t="8518" r="7926" b="5852"/>
                    <a:stretch/>
                  </pic:blipFill>
                  <pic:spPr>
                    <a:xfrm rot="16200000">
                      <a:off x="0" y="0"/>
                      <a:ext cx="2270076" cy="400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3B32" w:rsidRDefault="00623D0A" w:rsidP="00623D0A">
      <w:pPr>
        <w:pStyle w:val="08ArticleText"/>
        <w:tabs>
          <w:tab w:val="clear" w:pos="198"/>
          <w:tab w:val="left" w:pos="426"/>
        </w:tabs>
        <w:spacing w:line="360" w:lineRule="auto"/>
        <w:ind w:right="2189"/>
        <w:jc w:val="center"/>
        <w:rPr>
          <w:b/>
          <w:sz w:val="20"/>
          <w:szCs w:val="20"/>
        </w:rPr>
      </w:pPr>
      <w:r>
        <w:rPr>
          <w:rFonts w:asciiTheme="majorBidi" w:eastAsiaTheme="minorEastAsia" w:hAnsiTheme="majorBidi" w:cstheme="majorBidi"/>
          <w:b/>
          <w:bCs/>
          <w:sz w:val="20"/>
          <w:szCs w:val="20"/>
          <w:lang w:val="en-US" w:eastAsia="en-US" w:bidi="fa-IR"/>
        </w:rPr>
        <w:t xml:space="preserve">                                </w:t>
      </w:r>
      <w:r w:rsidR="00F65E04">
        <w:rPr>
          <w:rFonts w:asciiTheme="majorBidi" w:eastAsiaTheme="minorEastAsia" w:hAnsiTheme="majorBidi" w:cstheme="majorBidi"/>
          <w:b/>
          <w:bCs/>
          <w:sz w:val="20"/>
          <w:szCs w:val="20"/>
          <w:lang w:val="en-US" w:eastAsia="en-US" w:bidi="fa-IR"/>
        </w:rPr>
        <w:t xml:space="preserve">Fig. </w:t>
      </w:r>
      <w:r w:rsidR="00A076E6">
        <w:rPr>
          <w:rFonts w:asciiTheme="majorBidi" w:eastAsiaTheme="minorEastAsia" w:hAnsiTheme="majorBidi" w:cstheme="majorBidi"/>
          <w:b/>
          <w:bCs/>
          <w:sz w:val="20"/>
          <w:szCs w:val="20"/>
          <w:lang w:val="en-US" w:eastAsia="en-US" w:bidi="fa-IR"/>
        </w:rPr>
        <w:t>S</w:t>
      </w:r>
      <w:r w:rsidR="00F65E04">
        <w:rPr>
          <w:rFonts w:asciiTheme="majorBidi" w:eastAsiaTheme="minorEastAsia" w:hAnsiTheme="majorBidi" w:cstheme="majorBidi"/>
          <w:b/>
          <w:bCs/>
          <w:sz w:val="20"/>
          <w:szCs w:val="20"/>
          <w:lang w:val="en-US" w:eastAsia="en-US" w:bidi="fa-IR"/>
        </w:rPr>
        <w:t>1</w:t>
      </w:r>
      <w:r w:rsidR="00BE3B32" w:rsidRPr="00546D0B">
        <w:rPr>
          <w:rFonts w:asciiTheme="majorBidi" w:eastAsiaTheme="minorEastAsia" w:hAnsiTheme="majorBidi" w:cstheme="majorBidi"/>
          <w:b/>
          <w:bCs/>
          <w:sz w:val="20"/>
          <w:szCs w:val="20"/>
          <w:lang w:val="en-US" w:eastAsia="en-US" w:bidi="fa-IR"/>
        </w:rPr>
        <w:t>.</w:t>
      </w:r>
      <w:r w:rsidR="00BE3B32" w:rsidRPr="00546D0B">
        <w:rPr>
          <w:rFonts w:eastAsiaTheme="minorHAnsi"/>
          <w:sz w:val="20"/>
          <w:szCs w:val="20"/>
          <w:lang w:bidi="fa-IR"/>
        </w:rPr>
        <w:t xml:space="preserve"> </w:t>
      </w:r>
      <w:r w:rsidR="00BE3B32" w:rsidRPr="00A13D2E">
        <w:rPr>
          <w:sz w:val="20"/>
          <w:szCs w:val="20"/>
        </w:rPr>
        <w:t xml:space="preserve">FTIR </w:t>
      </w:r>
      <w:r w:rsidR="00BE3B32" w:rsidRPr="00A13D2E">
        <w:rPr>
          <w:sz w:val="20"/>
          <w:szCs w:val="20"/>
          <w:lang w:bidi="fa-IR"/>
        </w:rPr>
        <w:t>Spectr</w:t>
      </w:r>
      <w:r>
        <w:rPr>
          <w:sz w:val="20"/>
          <w:szCs w:val="20"/>
          <w:lang w:bidi="fa-IR"/>
        </w:rPr>
        <w:t>um</w:t>
      </w:r>
      <w:r w:rsidR="00BE3B32" w:rsidRPr="00A13D2E">
        <w:rPr>
          <w:sz w:val="20"/>
          <w:szCs w:val="20"/>
        </w:rPr>
        <w:t xml:space="preserve"> of VO(</w:t>
      </w:r>
      <w:r>
        <w:rPr>
          <w:sz w:val="20"/>
          <w:szCs w:val="20"/>
        </w:rPr>
        <w:t>e</w:t>
      </w:r>
      <w:r w:rsidR="00BE3B32" w:rsidRPr="00A13D2E">
        <w:rPr>
          <w:sz w:val="20"/>
          <w:szCs w:val="20"/>
        </w:rPr>
        <w:t>phed</w:t>
      </w:r>
      <w:r>
        <w:rPr>
          <w:sz w:val="20"/>
          <w:szCs w:val="20"/>
        </w:rPr>
        <w:t>r</w:t>
      </w:r>
      <w:r w:rsidR="00BE3B32" w:rsidRPr="00A13D2E">
        <w:rPr>
          <w:sz w:val="20"/>
          <w:szCs w:val="20"/>
        </w:rPr>
        <w:t>ine)</w:t>
      </w:r>
      <w:r w:rsidRPr="00623D0A">
        <w:rPr>
          <w:sz w:val="20"/>
          <w:szCs w:val="20"/>
          <w:vertAlign w:val="subscript"/>
        </w:rPr>
        <w:t>2</w:t>
      </w:r>
      <w:r w:rsidR="00BE3B32" w:rsidRPr="00A13D2E">
        <w:rPr>
          <w:sz w:val="20"/>
          <w:szCs w:val="20"/>
        </w:rPr>
        <w:t>@MNPs</w:t>
      </w:r>
    </w:p>
    <w:p w:rsidR="000F61AB" w:rsidRDefault="000F61AB" w:rsidP="005D2A64">
      <w:pPr>
        <w:pStyle w:val="08ArticleText"/>
        <w:tabs>
          <w:tab w:val="clear" w:pos="198"/>
          <w:tab w:val="left" w:pos="426"/>
        </w:tabs>
        <w:spacing w:line="360" w:lineRule="auto"/>
        <w:ind w:right="2189"/>
        <w:rPr>
          <w:b/>
          <w:sz w:val="20"/>
          <w:szCs w:val="20"/>
        </w:rPr>
      </w:pPr>
    </w:p>
    <w:p w:rsidR="00F65E04" w:rsidRPr="005D2A64" w:rsidRDefault="00F65E04" w:rsidP="00623D0A">
      <w:pPr>
        <w:pStyle w:val="08ArticleText"/>
        <w:spacing w:line="360" w:lineRule="auto"/>
        <w:rPr>
          <w:b/>
          <w:bCs/>
          <w:sz w:val="24"/>
          <w:szCs w:val="24"/>
        </w:rPr>
      </w:pPr>
      <w:r w:rsidRPr="005D2A64">
        <w:rPr>
          <w:b/>
          <w:bCs/>
          <w:sz w:val="24"/>
          <w:szCs w:val="24"/>
        </w:rPr>
        <w:t xml:space="preserve">2-2. SEM image </w:t>
      </w:r>
      <w:r w:rsidR="00623D0A">
        <w:rPr>
          <w:b/>
          <w:bCs/>
          <w:sz w:val="24"/>
          <w:szCs w:val="24"/>
        </w:rPr>
        <w:t xml:space="preserve">of </w:t>
      </w:r>
      <w:r w:rsidRPr="005D2A64">
        <w:rPr>
          <w:b/>
          <w:bCs/>
          <w:sz w:val="24"/>
          <w:szCs w:val="24"/>
        </w:rPr>
        <w:t>VO(ephed</w:t>
      </w:r>
      <w:r w:rsidR="00623D0A">
        <w:rPr>
          <w:b/>
          <w:bCs/>
          <w:sz w:val="24"/>
          <w:szCs w:val="24"/>
        </w:rPr>
        <w:t>r</w:t>
      </w:r>
      <w:r w:rsidRPr="005D2A64">
        <w:rPr>
          <w:b/>
          <w:bCs/>
          <w:sz w:val="24"/>
          <w:szCs w:val="24"/>
        </w:rPr>
        <w:t>ine)</w:t>
      </w:r>
      <w:r w:rsidR="00944FA3" w:rsidRPr="00005FDB">
        <w:rPr>
          <w:b/>
          <w:bCs/>
          <w:sz w:val="24"/>
          <w:szCs w:val="24"/>
          <w:vertAlign w:val="subscript"/>
        </w:rPr>
        <w:t>2</w:t>
      </w:r>
      <w:r w:rsidRPr="005D2A64">
        <w:rPr>
          <w:b/>
          <w:bCs/>
          <w:sz w:val="24"/>
          <w:szCs w:val="24"/>
        </w:rPr>
        <w:t>@MNPs</w:t>
      </w:r>
    </w:p>
    <w:p w:rsidR="000A2036" w:rsidRDefault="000A2036" w:rsidP="009712EE">
      <w:pPr>
        <w:pStyle w:val="08ArticleText"/>
        <w:spacing w:line="360" w:lineRule="auto"/>
        <w:rPr>
          <w:sz w:val="24"/>
          <w:szCs w:val="24"/>
        </w:rPr>
      </w:pPr>
      <w:r w:rsidRPr="005D2A64">
        <w:rPr>
          <w:sz w:val="24"/>
          <w:szCs w:val="24"/>
        </w:rPr>
        <w:t xml:space="preserve">Fig. </w:t>
      </w:r>
      <w:r w:rsidR="00A076E6">
        <w:rPr>
          <w:sz w:val="24"/>
          <w:szCs w:val="24"/>
        </w:rPr>
        <w:t>S</w:t>
      </w:r>
      <w:r w:rsidRPr="005D2A64">
        <w:rPr>
          <w:sz w:val="24"/>
          <w:szCs w:val="24"/>
        </w:rPr>
        <w:t>2 shows the SEM image of the VO(</w:t>
      </w:r>
      <w:r w:rsidR="00623D0A">
        <w:rPr>
          <w:sz w:val="24"/>
          <w:szCs w:val="24"/>
        </w:rPr>
        <w:t>e</w:t>
      </w:r>
      <w:r w:rsidRPr="005D2A64">
        <w:rPr>
          <w:sz w:val="24"/>
          <w:szCs w:val="24"/>
        </w:rPr>
        <w:t>phedrine)</w:t>
      </w:r>
      <w:r w:rsidR="00623D0A" w:rsidRPr="00623D0A">
        <w:rPr>
          <w:sz w:val="24"/>
          <w:szCs w:val="24"/>
          <w:vertAlign w:val="subscript"/>
        </w:rPr>
        <w:t>2</w:t>
      </w:r>
      <w:r w:rsidRPr="005D2A64">
        <w:rPr>
          <w:sz w:val="24"/>
          <w:szCs w:val="24"/>
        </w:rPr>
        <w:t xml:space="preserve">@MNPs. It was confirmed that the catalyst was made up of uniform nanometer-sized particles </w:t>
      </w:r>
      <w:r w:rsidR="009712EE" w:rsidRPr="009712EE">
        <w:rPr>
          <w:sz w:val="24"/>
          <w:szCs w:val="24"/>
        </w:rPr>
        <w:t>10</w:t>
      </w:r>
      <w:r w:rsidRPr="009712EE">
        <w:rPr>
          <w:sz w:val="24"/>
          <w:szCs w:val="24"/>
        </w:rPr>
        <w:t>-</w:t>
      </w:r>
      <w:r w:rsidR="009712EE" w:rsidRPr="009712EE">
        <w:rPr>
          <w:sz w:val="24"/>
          <w:szCs w:val="24"/>
        </w:rPr>
        <w:t>15</w:t>
      </w:r>
      <w:r w:rsidRPr="009712EE">
        <w:rPr>
          <w:sz w:val="24"/>
          <w:szCs w:val="24"/>
        </w:rPr>
        <w:t xml:space="preserve"> </w:t>
      </w:r>
      <w:r w:rsidRPr="005D2A64">
        <w:rPr>
          <w:sz w:val="24"/>
          <w:szCs w:val="24"/>
        </w:rPr>
        <w:t>nm.</w:t>
      </w:r>
    </w:p>
    <w:p w:rsidR="000A2036" w:rsidRDefault="000A2036" w:rsidP="000A2036">
      <w:pPr>
        <w:pStyle w:val="05-ArticleText"/>
      </w:pPr>
    </w:p>
    <w:p w:rsidR="000A2036" w:rsidRDefault="009712EE" w:rsidP="009712EE">
      <w:pPr>
        <w:pStyle w:val="Subtitle"/>
        <w:bidi w:val="0"/>
        <w:jc w:val="center"/>
      </w:pPr>
      <w:r w:rsidRPr="009712EE">
        <w:rPr>
          <w:rStyle w:val="SubtleEmphasis"/>
          <w:noProof/>
        </w:rPr>
        <w:drawing>
          <wp:inline distT="0" distB="0" distL="0" distR="0" wp14:anchorId="6829DE08" wp14:editId="2937D3B7">
            <wp:extent cx="2870200" cy="3208721"/>
            <wp:effectExtent l="0" t="0" r="6350" b="0"/>
            <wp:docPr id="4" name="Picture 6" descr="C:\Users\koob\AppData\Local\Temp\Rar$DIa0.194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ob\AppData\Local\Temp\Rar$DIa0.194\5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55" cy="322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36" w:rsidRDefault="000A2036" w:rsidP="00944FA3">
      <w:pPr>
        <w:pStyle w:val="05-ArticleText"/>
        <w:jc w:val="center"/>
      </w:pPr>
      <w:r w:rsidRPr="005B7F6C">
        <w:rPr>
          <w:b/>
          <w:bCs/>
        </w:rPr>
        <w:t xml:space="preserve">Fig. </w:t>
      </w:r>
      <w:r w:rsidR="00A076E6">
        <w:rPr>
          <w:b/>
          <w:bCs/>
        </w:rPr>
        <w:t>S</w:t>
      </w:r>
      <w:r w:rsidRPr="005B7F6C">
        <w:rPr>
          <w:b/>
          <w:bCs/>
        </w:rPr>
        <w:t>2.</w:t>
      </w:r>
      <w:r>
        <w:t xml:space="preserve"> SEM image of </w:t>
      </w:r>
      <w:r w:rsidRPr="000A2036">
        <w:t>VO(ephed</w:t>
      </w:r>
      <w:r w:rsidR="00944FA3">
        <w:t>r</w:t>
      </w:r>
      <w:r w:rsidRPr="000A2036">
        <w:t>ine)</w:t>
      </w:r>
      <w:r w:rsidR="00944FA3" w:rsidRPr="00005FDB">
        <w:rPr>
          <w:vertAlign w:val="subscript"/>
        </w:rPr>
        <w:t>2</w:t>
      </w:r>
      <w:r w:rsidRPr="000A2036">
        <w:t>@MNPs</w:t>
      </w:r>
    </w:p>
    <w:p w:rsidR="005D2A64" w:rsidRDefault="005D2A64" w:rsidP="005D2A64">
      <w:pPr>
        <w:pStyle w:val="08ArticleText"/>
        <w:spacing w:line="360" w:lineRule="auto"/>
        <w:rPr>
          <w:b/>
          <w:bCs/>
          <w:sz w:val="24"/>
          <w:szCs w:val="24"/>
        </w:rPr>
      </w:pPr>
    </w:p>
    <w:p w:rsidR="005B7F6C" w:rsidRPr="005D2A64" w:rsidRDefault="005B7F6C" w:rsidP="009712EE">
      <w:pPr>
        <w:pStyle w:val="08ArticleText"/>
        <w:spacing w:line="360" w:lineRule="auto"/>
        <w:rPr>
          <w:b/>
          <w:bCs/>
          <w:sz w:val="24"/>
          <w:szCs w:val="24"/>
        </w:rPr>
      </w:pPr>
      <w:r w:rsidRPr="005D2A64">
        <w:rPr>
          <w:rFonts w:eastAsia="Calibri"/>
          <w:b/>
          <w:bCs/>
          <w:sz w:val="24"/>
          <w:szCs w:val="24"/>
        </w:rPr>
        <w:lastRenderedPageBreak/>
        <w:t>2-</w:t>
      </w:r>
      <w:r w:rsidR="009712EE">
        <w:rPr>
          <w:rFonts w:eastAsia="Calibri"/>
          <w:b/>
          <w:bCs/>
          <w:sz w:val="24"/>
          <w:szCs w:val="24"/>
        </w:rPr>
        <w:t>3</w:t>
      </w:r>
      <w:r w:rsidRPr="005D2A64">
        <w:rPr>
          <w:rFonts w:eastAsia="Calibri"/>
          <w:b/>
          <w:bCs/>
          <w:sz w:val="24"/>
          <w:szCs w:val="24"/>
        </w:rPr>
        <w:t xml:space="preserve">. </w:t>
      </w:r>
      <w:r w:rsidRPr="005D2A64">
        <w:rPr>
          <w:rFonts w:eastAsia="Calibri"/>
          <w:b/>
          <w:bCs/>
          <w:sz w:val="24"/>
          <w:szCs w:val="24"/>
          <w:lang w:bidi="fa-IR"/>
        </w:rPr>
        <w:t xml:space="preserve">The TGA curve of </w:t>
      </w:r>
      <w:r w:rsidRPr="005D2A64">
        <w:rPr>
          <w:b/>
          <w:bCs/>
          <w:sz w:val="24"/>
          <w:szCs w:val="24"/>
          <w:lang w:bidi="fa-IR"/>
        </w:rPr>
        <w:t xml:space="preserve">the </w:t>
      </w:r>
      <w:r w:rsidRPr="005D2A64">
        <w:rPr>
          <w:b/>
          <w:bCs/>
          <w:sz w:val="24"/>
          <w:szCs w:val="24"/>
        </w:rPr>
        <w:t>VO(</w:t>
      </w:r>
      <w:r w:rsidR="009712EE">
        <w:rPr>
          <w:b/>
          <w:bCs/>
          <w:sz w:val="24"/>
          <w:szCs w:val="24"/>
        </w:rPr>
        <w:t>e</w:t>
      </w:r>
      <w:r w:rsidRPr="005D2A64">
        <w:rPr>
          <w:b/>
          <w:bCs/>
          <w:sz w:val="24"/>
          <w:szCs w:val="24"/>
        </w:rPr>
        <w:t>phedrine)</w:t>
      </w:r>
      <w:r w:rsidR="009712EE" w:rsidRPr="009712EE">
        <w:rPr>
          <w:b/>
          <w:bCs/>
          <w:sz w:val="24"/>
          <w:szCs w:val="24"/>
          <w:vertAlign w:val="subscript"/>
        </w:rPr>
        <w:t>2</w:t>
      </w:r>
      <w:r w:rsidRPr="005D2A64">
        <w:rPr>
          <w:b/>
          <w:bCs/>
          <w:sz w:val="24"/>
          <w:szCs w:val="24"/>
        </w:rPr>
        <w:t>@MNPs</w:t>
      </w:r>
    </w:p>
    <w:p w:rsidR="005B7F6C" w:rsidRDefault="005B7F6C" w:rsidP="009712EE">
      <w:pPr>
        <w:autoSpaceDE w:val="0"/>
        <w:autoSpaceDN w:val="0"/>
        <w:bidi w:val="0"/>
        <w:adjustRightInd w:val="0"/>
        <w:spacing w:after="240" w:line="36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5B7F6C">
        <w:rPr>
          <w:rFonts w:asciiTheme="majorBidi" w:eastAsia="Calibri" w:hAnsiTheme="majorBidi" w:cstheme="majorBidi"/>
          <w:sz w:val="24"/>
          <w:szCs w:val="24"/>
        </w:rPr>
        <w:t xml:space="preserve">One indication of bond formation between MNPs and the </w:t>
      </w:r>
      <w:r w:rsidRPr="00D538F1">
        <w:rPr>
          <w:rFonts w:asciiTheme="majorBidi" w:hAnsiTheme="majorBidi" w:cstheme="majorBidi"/>
          <w:sz w:val="24"/>
          <w:szCs w:val="24"/>
        </w:rPr>
        <w:t>VO(</w:t>
      </w:r>
      <w:r w:rsidR="009712EE">
        <w:rPr>
          <w:rFonts w:asciiTheme="majorBidi" w:hAnsiTheme="majorBidi" w:cstheme="majorBidi"/>
          <w:sz w:val="24"/>
          <w:szCs w:val="24"/>
        </w:rPr>
        <w:t>e</w:t>
      </w:r>
      <w:r w:rsidRPr="00D538F1">
        <w:rPr>
          <w:rFonts w:asciiTheme="majorBidi" w:hAnsiTheme="majorBidi" w:cstheme="majorBidi"/>
          <w:sz w:val="24"/>
          <w:szCs w:val="24"/>
        </w:rPr>
        <w:t>phedrine)</w:t>
      </w:r>
      <w:r w:rsidR="00005FDB" w:rsidRPr="00005FDB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B7F6C">
        <w:rPr>
          <w:rFonts w:asciiTheme="majorBidi" w:eastAsia="Calibri" w:hAnsiTheme="majorBidi" w:cstheme="majorBidi"/>
          <w:sz w:val="24"/>
          <w:szCs w:val="24"/>
        </w:rPr>
        <w:t xml:space="preserve"> complex can</w:t>
      </w:r>
      <w:r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B7F6C">
        <w:rPr>
          <w:rFonts w:asciiTheme="majorBidi" w:eastAsia="Calibri" w:hAnsiTheme="majorBidi" w:cstheme="majorBidi"/>
          <w:sz w:val="24"/>
          <w:szCs w:val="24"/>
        </w:rPr>
        <w:t xml:space="preserve">be inferred from TGA. The TGA curve of </w:t>
      </w:r>
      <w:r w:rsidRPr="005B7F6C">
        <w:rPr>
          <w:rFonts w:asciiTheme="majorBidi" w:hAnsiTheme="majorBidi" w:cstheme="majorBidi"/>
          <w:sz w:val="24"/>
          <w:szCs w:val="24"/>
        </w:rPr>
        <w:t>the VO(</w:t>
      </w:r>
      <w:r w:rsidR="009712EE">
        <w:rPr>
          <w:rFonts w:asciiTheme="majorBidi" w:hAnsiTheme="majorBidi" w:cstheme="majorBidi"/>
          <w:sz w:val="24"/>
          <w:szCs w:val="24"/>
        </w:rPr>
        <w:t>e</w:t>
      </w:r>
      <w:r w:rsidRPr="005B7F6C">
        <w:rPr>
          <w:rFonts w:asciiTheme="majorBidi" w:hAnsiTheme="majorBidi" w:cstheme="majorBidi"/>
          <w:sz w:val="24"/>
          <w:szCs w:val="24"/>
        </w:rPr>
        <w:t>phedrine)</w:t>
      </w:r>
      <w:r w:rsidR="009712EE" w:rsidRPr="009712E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B7F6C">
        <w:rPr>
          <w:rFonts w:asciiTheme="majorBidi" w:hAnsiTheme="majorBidi" w:cstheme="majorBidi"/>
          <w:sz w:val="24"/>
          <w:szCs w:val="24"/>
        </w:rPr>
        <w:t xml:space="preserve">@MNPs </w:t>
      </w:r>
      <w:r w:rsidRPr="005B7F6C">
        <w:rPr>
          <w:rFonts w:asciiTheme="majorBidi" w:eastAsia="Calibri" w:hAnsiTheme="majorBidi" w:cstheme="majorBidi"/>
          <w:sz w:val="24"/>
          <w:szCs w:val="24"/>
        </w:rPr>
        <w:t>show the mass loss of the organic functional group as it decompose upon heating</w:t>
      </w:r>
      <w:r w:rsidRPr="005B7F6C">
        <w:rPr>
          <w:rFonts w:asciiTheme="majorBidi" w:hAnsiTheme="majorBidi" w:cstheme="majorBidi"/>
          <w:sz w:val="24"/>
          <w:szCs w:val="24"/>
        </w:rPr>
        <w:t xml:space="preserve"> (Fig. </w:t>
      </w:r>
      <w:r w:rsidR="00A076E6">
        <w:rPr>
          <w:rFonts w:asciiTheme="majorBidi" w:hAnsiTheme="majorBidi" w:cstheme="majorBidi"/>
          <w:sz w:val="24"/>
          <w:szCs w:val="24"/>
        </w:rPr>
        <w:t>S</w:t>
      </w:r>
      <w:r w:rsidR="009712EE">
        <w:rPr>
          <w:rFonts w:asciiTheme="majorBidi" w:hAnsiTheme="majorBidi" w:cstheme="majorBidi"/>
          <w:sz w:val="24"/>
          <w:szCs w:val="24"/>
        </w:rPr>
        <w:t>3</w:t>
      </w:r>
      <w:r w:rsidRPr="005B7F6C">
        <w:rPr>
          <w:rFonts w:asciiTheme="majorBidi" w:hAnsiTheme="majorBidi" w:cstheme="majorBidi"/>
          <w:sz w:val="24"/>
          <w:szCs w:val="24"/>
        </w:rPr>
        <w:t>).</w:t>
      </w:r>
    </w:p>
    <w:p w:rsidR="00D538F1" w:rsidRDefault="007D6160" w:rsidP="007D6160">
      <w:pPr>
        <w:autoSpaceDE w:val="0"/>
        <w:autoSpaceDN w:val="0"/>
        <w:bidi w:val="0"/>
        <w:adjustRightInd w:val="0"/>
        <w:spacing w:after="240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7D6160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1014BCA0" wp14:editId="0694FE2D">
            <wp:extent cx="3379829" cy="274320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4" t="12000" r="22749" b="9483"/>
                    <a:stretch/>
                  </pic:blipFill>
                  <pic:spPr bwMode="auto">
                    <a:xfrm>
                      <a:off x="0" y="0"/>
                      <a:ext cx="3380015" cy="274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D2A64" w:rsidRDefault="005D2A64" w:rsidP="009712EE">
      <w:pPr>
        <w:pStyle w:val="08ArticleText"/>
        <w:spacing w:line="360" w:lineRule="auto"/>
        <w:ind w:firstLine="567"/>
        <w:jc w:val="center"/>
        <w:rPr>
          <w:rFonts w:ascii="TimesNewRomanPSMT" w:hAnsi="TimesNewRomanPSMT" w:cs="TimesNewRomanPSMT"/>
          <w:b/>
          <w:bCs/>
          <w:sz w:val="24"/>
          <w:szCs w:val="24"/>
        </w:rPr>
      </w:pPr>
      <w:r>
        <w:rPr>
          <w:rFonts w:asciiTheme="majorBidi" w:eastAsiaTheme="minorEastAsia" w:hAnsiTheme="majorBidi" w:cstheme="majorBidi"/>
          <w:b/>
          <w:bCs/>
          <w:sz w:val="20"/>
          <w:szCs w:val="20"/>
          <w:lang w:val="en-US" w:eastAsia="en-US" w:bidi="fa-IR"/>
        </w:rPr>
        <w:t xml:space="preserve">Fig. </w:t>
      </w:r>
      <w:r w:rsidR="00A076E6">
        <w:rPr>
          <w:rFonts w:asciiTheme="majorBidi" w:eastAsiaTheme="minorEastAsia" w:hAnsiTheme="majorBidi" w:cstheme="majorBidi"/>
          <w:b/>
          <w:bCs/>
          <w:sz w:val="20"/>
          <w:szCs w:val="20"/>
          <w:lang w:val="en-US" w:eastAsia="en-US" w:bidi="fa-IR"/>
        </w:rPr>
        <w:t>S</w:t>
      </w:r>
      <w:r w:rsidR="009712EE">
        <w:rPr>
          <w:rFonts w:asciiTheme="majorBidi" w:eastAsiaTheme="minorEastAsia" w:hAnsiTheme="majorBidi" w:cstheme="majorBidi"/>
          <w:b/>
          <w:bCs/>
          <w:sz w:val="20"/>
          <w:szCs w:val="20"/>
          <w:lang w:val="en-US" w:eastAsia="en-US" w:bidi="fa-IR"/>
        </w:rPr>
        <w:t>3</w:t>
      </w:r>
      <w:r w:rsidRPr="00546D0B">
        <w:rPr>
          <w:rFonts w:asciiTheme="majorBidi" w:eastAsiaTheme="minorEastAsia" w:hAnsiTheme="majorBidi" w:cstheme="majorBidi"/>
          <w:b/>
          <w:bCs/>
          <w:sz w:val="20"/>
          <w:szCs w:val="20"/>
          <w:lang w:val="en-US" w:eastAsia="en-US" w:bidi="fa-IR"/>
        </w:rPr>
        <w:t>.</w:t>
      </w:r>
      <w:r w:rsidRPr="00546D0B">
        <w:rPr>
          <w:rFonts w:asciiTheme="majorBidi" w:hAnsiTheme="majorBidi" w:cstheme="majorBidi"/>
          <w:sz w:val="20"/>
          <w:szCs w:val="20"/>
        </w:rPr>
        <w:t xml:space="preserve"> </w:t>
      </w:r>
      <w:r w:rsidRPr="00546D0B">
        <w:rPr>
          <w:rFonts w:asciiTheme="majorBidi" w:eastAsiaTheme="minorEastAsia" w:hAnsiTheme="majorBidi" w:cstheme="majorBidi"/>
          <w:sz w:val="20"/>
          <w:szCs w:val="20"/>
          <w:lang w:val="en-US" w:eastAsia="en-US" w:bidi="fa-IR"/>
        </w:rPr>
        <w:t>TGA profile</w:t>
      </w:r>
      <w:r w:rsidRPr="00546D0B">
        <w:rPr>
          <w:rFonts w:eastAsiaTheme="minorHAnsi"/>
          <w:sz w:val="20"/>
          <w:szCs w:val="20"/>
          <w:lang w:bidi="fa-IR"/>
        </w:rPr>
        <w:t xml:space="preserve"> of the </w:t>
      </w:r>
      <w:r w:rsidRPr="00546D0B">
        <w:rPr>
          <w:rFonts w:asciiTheme="majorBidi" w:hAnsiTheme="majorBidi" w:cstheme="majorBidi"/>
          <w:sz w:val="20"/>
          <w:szCs w:val="20"/>
        </w:rPr>
        <w:t>VO(ephed</w:t>
      </w:r>
      <w:r w:rsidR="00944FA3">
        <w:rPr>
          <w:rFonts w:asciiTheme="majorBidi" w:hAnsiTheme="majorBidi" w:cstheme="majorBidi"/>
          <w:sz w:val="20"/>
          <w:szCs w:val="20"/>
        </w:rPr>
        <w:t>r</w:t>
      </w:r>
      <w:r w:rsidRPr="00546D0B">
        <w:rPr>
          <w:rFonts w:asciiTheme="majorBidi" w:hAnsiTheme="majorBidi" w:cstheme="majorBidi"/>
          <w:sz w:val="20"/>
          <w:szCs w:val="20"/>
        </w:rPr>
        <w:t>ine)</w:t>
      </w:r>
      <w:r w:rsidR="009712EE" w:rsidRPr="009712EE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546D0B">
        <w:rPr>
          <w:rFonts w:asciiTheme="majorBidi" w:hAnsiTheme="majorBidi" w:cstheme="majorBidi"/>
          <w:sz w:val="20"/>
          <w:szCs w:val="20"/>
        </w:rPr>
        <w:t>@MNPs</w:t>
      </w:r>
    </w:p>
    <w:p w:rsidR="000F61AB" w:rsidRPr="00546D0B" w:rsidRDefault="000F61AB" w:rsidP="005D2A64">
      <w:pPr>
        <w:pStyle w:val="08ArticleText"/>
        <w:spacing w:line="360" w:lineRule="auto"/>
        <w:ind w:firstLine="567"/>
        <w:jc w:val="center"/>
        <w:rPr>
          <w:rFonts w:ascii="TimesNewRomanPSMT" w:hAnsi="TimesNewRomanPSMT" w:cs="TimesNewRomanPSMT"/>
          <w:b/>
          <w:bCs/>
          <w:sz w:val="24"/>
          <w:szCs w:val="24"/>
        </w:rPr>
      </w:pPr>
    </w:p>
    <w:p w:rsidR="00D627F8" w:rsidRPr="000F61AB" w:rsidRDefault="00D627F8" w:rsidP="007D6160">
      <w:pPr>
        <w:pStyle w:val="08ArticleText"/>
        <w:spacing w:line="360" w:lineRule="auto"/>
        <w:rPr>
          <w:b/>
          <w:bCs/>
          <w:sz w:val="24"/>
          <w:szCs w:val="24"/>
        </w:rPr>
      </w:pPr>
      <w:r w:rsidRPr="000F61AB">
        <w:rPr>
          <w:rFonts w:eastAsia="Calibri"/>
          <w:b/>
          <w:bCs/>
          <w:sz w:val="24"/>
          <w:szCs w:val="24"/>
        </w:rPr>
        <w:t>2-</w:t>
      </w:r>
      <w:r w:rsidR="007D6160">
        <w:rPr>
          <w:rFonts w:eastAsia="Calibri"/>
          <w:b/>
          <w:bCs/>
          <w:sz w:val="24"/>
          <w:szCs w:val="24"/>
        </w:rPr>
        <w:t>4</w:t>
      </w:r>
      <w:r w:rsidRPr="000F61AB">
        <w:rPr>
          <w:rFonts w:eastAsia="Calibri"/>
          <w:b/>
          <w:bCs/>
          <w:sz w:val="24"/>
          <w:szCs w:val="24"/>
        </w:rPr>
        <w:t xml:space="preserve">. </w:t>
      </w:r>
      <w:r w:rsidRPr="000F61AB">
        <w:rPr>
          <w:b/>
          <w:bCs/>
          <w:sz w:val="24"/>
          <w:szCs w:val="24"/>
        </w:rPr>
        <w:t xml:space="preserve">The EDX spectrum </w:t>
      </w:r>
      <w:r w:rsidRPr="000F61AB">
        <w:rPr>
          <w:rFonts w:eastAsia="Calibri"/>
          <w:b/>
          <w:bCs/>
          <w:sz w:val="24"/>
          <w:szCs w:val="24"/>
          <w:lang w:bidi="fa-IR"/>
        </w:rPr>
        <w:t xml:space="preserve">of </w:t>
      </w:r>
      <w:r w:rsidRPr="000F61AB">
        <w:rPr>
          <w:b/>
          <w:bCs/>
          <w:sz w:val="24"/>
          <w:szCs w:val="24"/>
          <w:lang w:bidi="fa-IR"/>
        </w:rPr>
        <w:t xml:space="preserve">the </w:t>
      </w:r>
      <w:r w:rsidRPr="000F61AB">
        <w:rPr>
          <w:b/>
          <w:bCs/>
          <w:sz w:val="24"/>
          <w:szCs w:val="24"/>
        </w:rPr>
        <w:t>VO(</w:t>
      </w:r>
      <w:r w:rsidR="009712EE">
        <w:rPr>
          <w:b/>
          <w:bCs/>
          <w:sz w:val="24"/>
          <w:szCs w:val="24"/>
        </w:rPr>
        <w:t>e</w:t>
      </w:r>
      <w:r w:rsidRPr="000F61AB">
        <w:rPr>
          <w:b/>
          <w:bCs/>
          <w:sz w:val="24"/>
          <w:szCs w:val="24"/>
        </w:rPr>
        <w:t>phedrine)</w:t>
      </w:r>
      <w:r w:rsidR="009712EE" w:rsidRPr="009712EE">
        <w:rPr>
          <w:b/>
          <w:bCs/>
          <w:sz w:val="24"/>
          <w:szCs w:val="24"/>
          <w:vertAlign w:val="subscript"/>
        </w:rPr>
        <w:t>2</w:t>
      </w:r>
      <w:r w:rsidRPr="000F61AB">
        <w:rPr>
          <w:b/>
          <w:bCs/>
          <w:sz w:val="24"/>
          <w:szCs w:val="24"/>
        </w:rPr>
        <w:t>@MNPs</w:t>
      </w:r>
    </w:p>
    <w:p w:rsidR="00D627F8" w:rsidRPr="000F61AB" w:rsidRDefault="00D627F8" w:rsidP="009712EE">
      <w:pPr>
        <w:pStyle w:val="08ArticleText"/>
        <w:spacing w:line="360" w:lineRule="auto"/>
        <w:rPr>
          <w:rFonts w:eastAsia="Calibri"/>
          <w:sz w:val="24"/>
          <w:szCs w:val="24"/>
          <w:lang w:bidi="fa-IR"/>
        </w:rPr>
      </w:pPr>
      <w:r w:rsidRPr="000F61AB">
        <w:rPr>
          <w:sz w:val="24"/>
          <w:szCs w:val="24"/>
        </w:rPr>
        <w:t xml:space="preserve">The EDX spectrum shows </w:t>
      </w:r>
      <w:r w:rsidRPr="000F61AB">
        <w:rPr>
          <w:rStyle w:val="st1"/>
          <w:sz w:val="24"/>
          <w:szCs w:val="24"/>
        </w:rPr>
        <w:t>the elemental composition</w:t>
      </w:r>
      <w:r w:rsidRPr="000F61AB">
        <w:rPr>
          <w:rStyle w:val="st1"/>
          <w:sz w:val="24"/>
          <w:szCs w:val="24"/>
          <w:lang w:val="en-US"/>
        </w:rPr>
        <w:t xml:space="preserve"> (V, Fe, Si and N</w:t>
      </w:r>
      <w:r w:rsidRPr="000F61AB">
        <w:rPr>
          <w:rStyle w:val="st1"/>
          <w:sz w:val="24"/>
          <w:szCs w:val="24"/>
        </w:rPr>
        <w:t>) of the</w:t>
      </w:r>
      <w:r w:rsidRPr="000F61AB">
        <w:rPr>
          <w:sz w:val="24"/>
          <w:szCs w:val="24"/>
        </w:rPr>
        <w:t xml:space="preserve"> VO(</w:t>
      </w:r>
      <w:r w:rsidR="009712EE">
        <w:rPr>
          <w:sz w:val="24"/>
          <w:szCs w:val="24"/>
        </w:rPr>
        <w:t>e</w:t>
      </w:r>
      <w:r w:rsidRPr="000F61AB">
        <w:rPr>
          <w:sz w:val="24"/>
          <w:szCs w:val="24"/>
        </w:rPr>
        <w:t>phedrine)</w:t>
      </w:r>
      <w:r w:rsidR="009712EE" w:rsidRPr="009712EE">
        <w:rPr>
          <w:sz w:val="24"/>
          <w:szCs w:val="24"/>
          <w:vertAlign w:val="subscript"/>
        </w:rPr>
        <w:t>2</w:t>
      </w:r>
      <w:r w:rsidRPr="000F61AB">
        <w:rPr>
          <w:sz w:val="24"/>
          <w:szCs w:val="24"/>
        </w:rPr>
        <w:t xml:space="preserve">@MNPs </w:t>
      </w:r>
      <w:r w:rsidRPr="000F61AB">
        <w:rPr>
          <w:rFonts w:eastAsia="Calibri"/>
          <w:sz w:val="24"/>
          <w:szCs w:val="24"/>
          <w:lang w:bidi="fa-IR"/>
        </w:rPr>
        <w:t xml:space="preserve">(Fig. </w:t>
      </w:r>
      <w:r w:rsidR="00A076E6">
        <w:rPr>
          <w:rFonts w:eastAsia="Calibri"/>
          <w:sz w:val="24"/>
          <w:szCs w:val="24"/>
          <w:lang w:bidi="fa-IR"/>
        </w:rPr>
        <w:t>S</w:t>
      </w:r>
      <w:r w:rsidR="009712EE">
        <w:rPr>
          <w:rFonts w:eastAsia="Calibri"/>
          <w:sz w:val="24"/>
          <w:szCs w:val="24"/>
          <w:lang w:bidi="fa-IR"/>
        </w:rPr>
        <w:t>4</w:t>
      </w:r>
      <w:r w:rsidRPr="000F61AB">
        <w:rPr>
          <w:rFonts w:eastAsia="Calibri"/>
          <w:sz w:val="24"/>
          <w:szCs w:val="24"/>
          <w:lang w:bidi="fa-IR"/>
        </w:rPr>
        <w:t>).</w:t>
      </w:r>
    </w:p>
    <w:p w:rsidR="00D627F8" w:rsidRDefault="00533689" w:rsidP="00D627F8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95187">
        <w:rPr>
          <w:rFonts w:ascii="IranNastaliq" w:hAnsi="IranNastaliq"/>
          <w:noProof/>
          <w:sz w:val="24"/>
        </w:rPr>
        <w:drawing>
          <wp:inline distT="0" distB="0" distL="0" distR="0" wp14:anchorId="1CEBA169" wp14:editId="169BF132">
            <wp:extent cx="3800475" cy="2702892"/>
            <wp:effectExtent l="0" t="0" r="0" b="2540"/>
            <wp:docPr id="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0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7F8" w:rsidRDefault="00D627F8" w:rsidP="00FA6BAA">
      <w:pPr>
        <w:pStyle w:val="08ArticleText"/>
        <w:spacing w:line="360" w:lineRule="auto"/>
        <w:ind w:firstLine="284"/>
        <w:jc w:val="center"/>
        <w:rPr>
          <w:rFonts w:ascii="TimesNewRomanPSMT" w:hAnsi="TimesNewRomanPSMT" w:cs="TimesNewRomanPSMT"/>
          <w:b/>
          <w:bCs/>
          <w:sz w:val="24"/>
          <w:szCs w:val="24"/>
        </w:rPr>
      </w:pPr>
      <w:r>
        <w:rPr>
          <w:rFonts w:asciiTheme="majorBidi" w:eastAsiaTheme="minorEastAsia" w:hAnsiTheme="majorBidi" w:cstheme="majorBidi"/>
          <w:b/>
          <w:bCs/>
          <w:sz w:val="20"/>
          <w:szCs w:val="20"/>
          <w:lang w:val="en-US" w:eastAsia="en-US" w:bidi="fa-IR"/>
        </w:rPr>
        <w:t xml:space="preserve">Fig. </w:t>
      </w:r>
      <w:r w:rsidR="00A076E6">
        <w:rPr>
          <w:rFonts w:asciiTheme="majorBidi" w:eastAsiaTheme="minorEastAsia" w:hAnsiTheme="majorBidi" w:cstheme="majorBidi"/>
          <w:b/>
          <w:bCs/>
          <w:sz w:val="20"/>
          <w:szCs w:val="20"/>
          <w:lang w:val="en-US" w:eastAsia="en-US" w:bidi="fa-IR"/>
        </w:rPr>
        <w:t>S</w:t>
      </w:r>
      <w:r w:rsidR="00FA6BAA">
        <w:rPr>
          <w:rFonts w:asciiTheme="majorBidi" w:eastAsiaTheme="minorEastAsia" w:hAnsiTheme="majorBidi" w:cstheme="majorBidi"/>
          <w:b/>
          <w:bCs/>
          <w:sz w:val="20"/>
          <w:szCs w:val="20"/>
          <w:lang w:val="en-US" w:eastAsia="en-US" w:bidi="fa-IR"/>
        </w:rPr>
        <w:t>4</w:t>
      </w:r>
      <w:r w:rsidRPr="00546D0B">
        <w:rPr>
          <w:rFonts w:asciiTheme="majorBidi" w:eastAsiaTheme="minorEastAsia" w:hAnsiTheme="majorBidi" w:cstheme="majorBidi"/>
          <w:b/>
          <w:bCs/>
          <w:sz w:val="20"/>
          <w:szCs w:val="20"/>
          <w:lang w:val="en-US" w:eastAsia="en-US" w:bidi="fa-IR"/>
        </w:rPr>
        <w:t>.</w:t>
      </w:r>
      <w:r w:rsidRPr="00546D0B">
        <w:rPr>
          <w:rFonts w:asciiTheme="majorBidi" w:hAnsiTheme="majorBidi" w:cstheme="majorBidi"/>
          <w:sz w:val="20"/>
          <w:szCs w:val="20"/>
        </w:rPr>
        <w:t xml:space="preserve"> </w:t>
      </w:r>
      <w:r w:rsidRPr="00546D0B">
        <w:rPr>
          <w:rFonts w:eastAsiaTheme="minorHAnsi"/>
          <w:sz w:val="20"/>
          <w:szCs w:val="20"/>
          <w:lang w:bidi="fa-IR"/>
        </w:rPr>
        <w:t xml:space="preserve">EDX spectrum of the </w:t>
      </w:r>
      <w:r w:rsidRPr="00546D0B">
        <w:rPr>
          <w:rFonts w:asciiTheme="majorBidi" w:hAnsiTheme="majorBidi" w:cstheme="majorBidi"/>
          <w:sz w:val="20"/>
          <w:szCs w:val="20"/>
        </w:rPr>
        <w:t>VO(ephed</w:t>
      </w:r>
      <w:r w:rsidR="00FA6BAA">
        <w:rPr>
          <w:rFonts w:asciiTheme="majorBidi" w:hAnsiTheme="majorBidi" w:cstheme="majorBidi"/>
          <w:sz w:val="20"/>
          <w:szCs w:val="20"/>
        </w:rPr>
        <w:t>r</w:t>
      </w:r>
      <w:r w:rsidRPr="00546D0B">
        <w:rPr>
          <w:rFonts w:asciiTheme="majorBidi" w:hAnsiTheme="majorBidi" w:cstheme="majorBidi"/>
          <w:sz w:val="20"/>
          <w:szCs w:val="20"/>
        </w:rPr>
        <w:t>ine)</w:t>
      </w:r>
      <w:r w:rsidR="00FA6BAA" w:rsidRPr="00FA6BAA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546D0B">
        <w:rPr>
          <w:rFonts w:asciiTheme="majorBidi" w:hAnsiTheme="majorBidi" w:cstheme="majorBidi"/>
          <w:sz w:val="20"/>
          <w:szCs w:val="20"/>
        </w:rPr>
        <w:t>@MNPs</w:t>
      </w:r>
    </w:p>
    <w:p w:rsidR="00D627F8" w:rsidRDefault="00D627F8" w:rsidP="00D627F8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sectPr w:rsidR="00D627F8" w:rsidSect="00711E5E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959" w:rsidRDefault="002F1959" w:rsidP="00533689">
      <w:pPr>
        <w:spacing w:after="0" w:line="240" w:lineRule="auto"/>
      </w:pPr>
      <w:r>
        <w:separator/>
      </w:r>
    </w:p>
  </w:endnote>
  <w:endnote w:type="continuationSeparator" w:id="0">
    <w:p w:rsidR="002F1959" w:rsidRDefault="002F1959" w:rsidP="00533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lliverRM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959" w:rsidRDefault="002F1959" w:rsidP="00533689">
      <w:pPr>
        <w:spacing w:after="0" w:line="240" w:lineRule="auto"/>
      </w:pPr>
      <w:r>
        <w:separator/>
      </w:r>
    </w:p>
  </w:footnote>
  <w:footnote w:type="continuationSeparator" w:id="0">
    <w:p w:rsidR="002F1959" w:rsidRDefault="002F1959" w:rsidP="005336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94C"/>
    <w:rsid w:val="00005FDB"/>
    <w:rsid w:val="0001003F"/>
    <w:rsid w:val="00021A77"/>
    <w:rsid w:val="00033B94"/>
    <w:rsid w:val="00046ECE"/>
    <w:rsid w:val="00051FD6"/>
    <w:rsid w:val="00054A2D"/>
    <w:rsid w:val="000609BB"/>
    <w:rsid w:val="00062C96"/>
    <w:rsid w:val="000635EF"/>
    <w:rsid w:val="000648BC"/>
    <w:rsid w:val="000745EC"/>
    <w:rsid w:val="00077558"/>
    <w:rsid w:val="000A2036"/>
    <w:rsid w:val="000A3C05"/>
    <w:rsid w:val="000A78CE"/>
    <w:rsid w:val="000B2ED1"/>
    <w:rsid w:val="000B4BAC"/>
    <w:rsid w:val="000B694C"/>
    <w:rsid w:val="000B6BE2"/>
    <w:rsid w:val="000C3F13"/>
    <w:rsid w:val="000E1496"/>
    <w:rsid w:val="000E4FA2"/>
    <w:rsid w:val="000F61AB"/>
    <w:rsid w:val="001035EA"/>
    <w:rsid w:val="00103C22"/>
    <w:rsid w:val="00110CD3"/>
    <w:rsid w:val="00120BCA"/>
    <w:rsid w:val="0013133E"/>
    <w:rsid w:val="00132A6A"/>
    <w:rsid w:val="001459FA"/>
    <w:rsid w:val="00156C31"/>
    <w:rsid w:val="001601C6"/>
    <w:rsid w:val="0016313A"/>
    <w:rsid w:val="00170A2F"/>
    <w:rsid w:val="001969AC"/>
    <w:rsid w:val="001A0C89"/>
    <w:rsid w:val="001A12E3"/>
    <w:rsid w:val="001B5B12"/>
    <w:rsid w:val="001C62D6"/>
    <w:rsid w:val="001F258C"/>
    <w:rsid w:val="0020586B"/>
    <w:rsid w:val="00231EB4"/>
    <w:rsid w:val="002320AE"/>
    <w:rsid w:val="00250036"/>
    <w:rsid w:val="0025251A"/>
    <w:rsid w:val="00252735"/>
    <w:rsid w:val="0025598C"/>
    <w:rsid w:val="002628D6"/>
    <w:rsid w:val="002728DC"/>
    <w:rsid w:val="002827CE"/>
    <w:rsid w:val="002828E9"/>
    <w:rsid w:val="0029153F"/>
    <w:rsid w:val="002A30D7"/>
    <w:rsid w:val="002B40E3"/>
    <w:rsid w:val="002B6EB8"/>
    <w:rsid w:val="002C78C9"/>
    <w:rsid w:val="002F1959"/>
    <w:rsid w:val="00302DAB"/>
    <w:rsid w:val="00303943"/>
    <w:rsid w:val="0030648A"/>
    <w:rsid w:val="0031439D"/>
    <w:rsid w:val="00324A9D"/>
    <w:rsid w:val="003259B2"/>
    <w:rsid w:val="00326AA8"/>
    <w:rsid w:val="0033590C"/>
    <w:rsid w:val="00345528"/>
    <w:rsid w:val="00345A75"/>
    <w:rsid w:val="00364623"/>
    <w:rsid w:val="00367E5E"/>
    <w:rsid w:val="00376F8E"/>
    <w:rsid w:val="00385308"/>
    <w:rsid w:val="003863A6"/>
    <w:rsid w:val="0039479C"/>
    <w:rsid w:val="003967E3"/>
    <w:rsid w:val="003C7C61"/>
    <w:rsid w:val="003D1C83"/>
    <w:rsid w:val="003D41B4"/>
    <w:rsid w:val="003F0773"/>
    <w:rsid w:val="0040092F"/>
    <w:rsid w:val="00420894"/>
    <w:rsid w:val="00422F93"/>
    <w:rsid w:val="0042448B"/>
    <w:rsid w:val="00424EEB"/>
    <w:rsid w:val="00444233"/>
    <w:rsid w:val="0045276C"/>
    <w:rsid w:val="0045657C"/>
    <w:rsid w:val="00471EDF"/>
    <w:rsid w:val="004877B6"/>
    <w:rsid w:val="00490677"/>
    <w:rsid w:val="004921BB"/>
    <w:rsid w:val="004928BA"/>
    <w:rsid w:val="004D66FD"/>
    <w:rsid w:val="004D6E4D"/>
    <w:rsid w:val="0050044A"/>
    <w:rsid w:val="005124D3"/>
    <w:rsid w:val="00516CEE"/>
    <w:rsid w:val="00517C5D"/>
    <w:rsid w:val="005250CC"/>
    <w:rsid w:val="00526450"/>
    <w:rsid w:val="00533689"/>
    <w:rsid w:val="00537588"/>
    <w:rsid w:val="005502CB"/>
    <w:rsid w:val="0057422E"/>
    <w:rsid w:val="00577927"/>
    <w:rsid w:val="005845EC"/>
    <w:rsid w:val="00584BB0"/>
    <w:rsid w:val="00592849"/>
    <w:rsid w:val="005A5880"/>
    <w:rsid w:val="005B7F6C"/>
    <w:rsid w:val="005D2A64"/>
    <w:rsid w:val="005D5B48"/>
    <w:rsid w:val="005E680E"/>
    <w:rsid w:val="005F5800"/>
    <w:rsid w:val="005F7D7F"/>
    <w:rsid w:val="00622451"/>
    <w:rsid w:val="00623D0A"/>
    <w:rsid w:val="006245A7"/>
    <w:rsid w:val="006618C2"/>
    <w:rsid w:val="006656DF"/>
    <w:rsid w:val="006921BD"/>
    <w:rsid w:val="00696FCB"/>
    <w:rsid w:val="006C39F6"/>
    <w:rsid w:val="006E3C19"/>
    <w:rsid w:val="006E6285"/>
    <w:rsid w:val="006F70DA"/>
    <w:rsid w:val="00700962"/>
    <w:rsid w:val="00701C10"/>
    <w:rsid w:val="007072FF"/>
    <w:rsid w:val="007101E2"/>
    <w:rsid w:val="00711E5E"/>
    <w:rsid w:val="007170DA"/>
    <w:rsid w:val="007233B8"/>
    <w:rsid w:val="007405A2"/>
    <w:rsid w:val="00742AEF"/>
    <w:rsid w:val="00746B39"/>
    <w:rsid w:val="007476D6"/>
    <w:rsid w:val="00767A9A"/>
    <w:rsid w:val="00783459"/>
    <w:rsid w:val="007B219C"/>
    <w:rsid w:val="007B4F0F"/>
    <w:rsid w:val="007C045B"/>
    <w:rsid w:val="007C2E54"/>
    <w:rsid w:val="007D18DB"/>
    <w:rsid w:val="007D6160"/>
    <w:rsid w:val="00823B7C"/>
    <w:rsid w:val="0082541D"/>
    <w:rsid w:val="0083755C"/>
    <w:rsid w:val="0084116F"/>
    <w:rsid w:val="00847A17"/>
    <w:rsid w:val="00860B34"/>
    <w:rsid w:val="00860E0C"/>
    <w:rsid w:val="00882E00"/>
    <w:rsid w:val="00896758"/>
    <w:rsid w:val="008C07F3"/>
    <w:rsid w:val="008C2830"/>
    <w:rsid w:val="008E4BD5"/>
    <w:rsid w:val="008E766E"/>
    <w:rsid w:val="00904E8A"/>
    <w:rsid w:val="00927EDE"/>
    <w:rsid w:val="00942AE2"/>
    <w:rsid w:val="00944FA3"/>
    <w:rsid w:val="009510BD"/>
    <w:rsid w:val="00967229"/>
    <w:rsid w:val="00967C72"/>
    <w:rsid w:val="009712EE"/>
    <w:rsid w:val="009A5E91"/>
    <w:rsid w:val="009A6C7F"/>
    <w:rsid w:val="009B2A89"/>
    <w:rsid w:val="009B39C1"/>
    <w:rsid w:val="009E6692"/>
    <w:rsid w:val="009E7AD0"/>
    <w:rsid w:val="009F692B"/>
    <w:rsid w:val="009F6950"/>
    <w:rsid w:val="009F7668"/>
    <w:rsid w:val="00A06E0D"/>
    <w:rsid w:val="00A076E6"/>
    <w:rsid w:val="00A3283D"/>
    <w:rsid w:val="00A576B0"/>
    <w:rsid w:val="00A6673C"/>
    <w:rsid w:val="00A7284E"/>
    <w:rsid w:val="00A8383B"/>
    <w:rsid w:val="00A95276"/>
    <w:rsid w:val="00AA4990"/>
    <w:rsid w:val="00AD0369"/>
    <w:rsid w:val="00AE0AEF"/>
    <w:rsid w:val="00AE4C8C"/>
    <w:rsid w:val="00AE50DA"/>
    <w:rsid w:val="00AF6878"/>
    <w:rsid w:val="00B00F7D"/>
    <w:rsid w:val="00B03A9B"/>
    <w:rsid w:val="00B710AC"/>
    <w:rsid w:val="00B74899"/>
    <w:rsid w:val="00B86F2A"/>
    <w:rsid w:val="00B87E40"/>
    <w:rsid w:val="00B94889"/>
    <w:rsid w:val="00BB0DE5"/>
    <w:rsid w:val="00BB15A2"/>
    <w:rsid w:val="00BB6E60"/>
    <w:rsid w:val="00BC2713"/>
    <w:rsid w:val="00BC47FC"/>
    <w:rsid w:val="00BC7A5E"/>
    <w:rsid w:val="00BD1178"/>
    <w:rsid w:val="00BD3268"/>
    <w:rsid w:val="00BE3B32"/>
    <w:rsid w:val="00BE6376"/>
    <w:rsid w:val="00BE6F56"/>
    <w:rsid w:val="00C05C49"/>
    <w:rsid w:val="00C06B64"/>
    <w:rsid w:val="00C10E17"/>
    <w:rsid w:val="00C1380E"/>
    <w:rsid w:val="00C15831"/>
    <w:rsid w:val="00C2121F"/>
    <w:rsid w:val="00C26634"/>
    <w:rsid w:val="00C30BC5"/>
    <w:rsid w:val="00C3514F"/>
    <w:rsid w:val="00C50F8B"/>
    <w:rsid w:val="00C806AE"/>
    <w:rsid w:val="00C952C3"/>
    <w:rsid w:val="00CA7C28"/>
    <w:rsid w:val="00CB0066"/>
    <w:rsid w:val="00CB6819"/>
    <w:rsid w:val="00CD51F1"/>
    <w:rsid w:val="00CE1FB1"/>
    <w:rsid w:val="00D538F1"/>
    <w:rsid w:val="00D627F8"/>
    <w:rsid w:val="00D64B86"/>
    <w:rsid w:val="00D74CB0"/>
    <w:rsid w:val="00D915B2"/>
    <w:rsid w:val="00DA2900"/>
    <w:rsid w:val="00DC0D65"/>
    <w:rsid w:val="00DE2326"/>
    <w:rsid w:val="00DF1031"/>
    <w:rsid w:val="00DF2C41"/>
    <w:rsid w:val="00DF5958"/>
    <w:rsid w:val="00DF7E3F"/>
    <w:rsid w:val="00E01686"/>
    <w:rsid w:val="00E117E6"/>
    <w:rsid w:val="00E14010"/>
    <w:rsid w:val="00E15E3E"/>
    <w:rsid w:val="00E17C63"/>
    <w:rsid w:val="00E27C48"/>
    <w:rsid w:val="00E44EC9"/>
    <w:rsid w:val="00E458B3"/>
    <w:rsid w:val="00E768F5"/>
    <w:rsid w:val="00E815EF"/>
    <w:rsid w:val="00E83BAC"/>
    <w:rsid w:val="00E8785E"/>
    <w:rsid w:val="00EB0D83"/>
    <w:rsid w:val="00EE6877"/>
    <w:rsid w:val="00EE7EEA"/>
    <w:rsid w:val="00EF68BB"/>
    <w:rsid w:val="00F03B91"/>
    <w:rsid w:val="00F05E65"/>
    <w:rsid w:val="00F65E04"/>
    <w:rsid w:val="00F73D6B"/>
    <w:rsid w:val="00F74893"/>
    <w:rsid w:val="00F802C5"/>
    <w:rsid w:val="00F92A43"/>
    <w:rsid w:val="00FA13EC"/>
    <w:rsid w:val="00FA3434"/>
    <w:rsid w:val="00FA6BAA"/>
    <w:rsid w:val="00FB6387"/>
    <w:rsid w:val="00FC0433"/>
    <w:rsid w:val="00FC0FA9"/>
    <w:rsid w:val="00FC1886"/>
    <w:rsid w:val="00FC42B4"/>
    <w:rsid w:val="00FD2B6B"/>
    <w:rsid w:val="00FE00A3"/>
    <w:rsid w:val="00FE2E7F"/>
    <w:rsid w:val="00FF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6F4A0F9-411B-460B-8EB0-5AF75F2B9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-Heading-1">
    <w:name w:val="06-Heading-1"/>
    <w:basedOn w:val="Normal"/>
    <w:rsid w:val="000B694C"/>
    <w:pPr>
      <w:bidi w:val="0"/>
      <w:spacing w:before="120" w:after="120" w:line="220" w:lineRule="exact"/>
      <w:jc w:val="both"/>
    </w:pPr>
    <w:rPr>
      <w:rFonts w:ascii="Times New Roman" w:eastAsia="Times" w:hAnsi="Times New Roman" w:cs="Times New Roman"/>
      <w:b/>
      <w:caps/>
      <w:sz w:val="20"/>
      <w:szCs w:val="20"/>
      <w:lang w:eastAsia="zh-CN" w:bidi="ar-SA"/>
    </w:rPr>
  </w:style>
  <w:style w:type="paragraph" w:customStyle="1" w:styleId="08ArticleText">
    <w:name w:val="08 Article Text"/>
    <w:qFormat/>
    <w:rsid w:val="005250CC"/>
    <w:pPr>
      <w:widowControl w:val="0"/>
      <w:tabs>
        <w:tab w:val="left" w:pos="198"/>
      </w:tabs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  <w:lang w:val="en-GB" w:eastAsia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B32"/>
    <w:rPr>
      <w:rFonts w:ascii="Tahoma" w:hAnsi="Tahoma" w:cs="Tahoma"/>
      <w:sz w:val="16"/>
      <w:szCs w:val="16"/>
    </w:rPr>
  </w:style>
  <w:style w:type="paragraph" w:customStyle="1" w:styleId="05-ArticleText">
    <w:name w:val="05-Article Text"/>
    <w:basedOn w:val="Normal"/>
    <w:rsid w:val="000A2036"/>
    <w:pPr>
      <w:tabs>
        <w:tab w:val="left" w:pos="284"/>
      </w:tabs>
      <w:bidi w:val="0"/>
      <w:spacing w:after="120" w:line="220" w:lineRule="exact"/>
      <w:jc w:val="both"/>
    </w:pPr>
    <w:rPr>
      <w:rFonts w:ascii="Times New Roman" w:eastAsia="Times" w:hAnsi="Times New Roman" w:cs="Times New Roman"/>
      <w:sz w:val="20"/>
      <w:szCs w:val="20"/>
      <w:lang w:eastAsia="zh-CN" w:bidi="ar-SA"/>
    </w:rPr>
  </w:style>
  <w:style w:type="character" w:customStyle="1" w:styleId="st1">
    <w:name w:val="st1"/>
    <w:basedOn w:val="DefaultParagraphFont"/>
    <w:rsid w:val="00D627F8"/>
  </w:style>
  <w:style w:type="paragraph" w:styleId="Subtitle">
    <w:name w:val="Subtitle"/>
    <w:basedOn w:val="Normal"/>
    <w:next w:val="Normal"/>
    <w:link w:val="SubtitleChar"/>
    <w:uiPriority w:val="11"/>
    <w:qFormat/>
    <w:rsid w:val="009712E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712E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9712EE"/>
    <w:rPr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5336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689"/>
  </w:style>
  <w:style w:type="paragraph" w:styleId="Footer">
    <w:name w:val="footer"/>
    <w:basedOn w:val="Normal"/>
    <w:link w:val="FooterChar"/>
    <w:uiPriority w:val="99"/>
    <w:unhideWhenUsed/>
    <w:rsid w:val="005336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6FE8C-076C-4F88-8822-9A097B520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Rostami</dc:creator>
  <cp:lastModifiedBy>hi</cp:lastModifiedBy>
  <cp:revision>21</cp:revision>
  <dcterms:created xsi:type="dcterms:W3CDTF">2014-04-11T03:35:00Z</dcterms:created>
  <dcterms:modified xsi:type="dcterms:W3CDTF">2016-08-16T08:48:00Z</dcterms:modified>
</cp:coreProperties>
</file>