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8CF" w:rsidRPr="00E75AF6" w:rsidRDefault="0096300E" w:rsidP="00E75AF6">
      <w:pPr>
        <w:rPr>
          <w:rFonts w:asciiTheme="majorBidi" w:eastAsiaTheme="minorHAnsi" w:hAnsiTheme="majorBidi" w:cstheme="majorBidi"/>
          <w:b/>
          <w:sz w:val="24"/>
          <w:szCs w:val="24"/>
          <w:lang w:val="en-GB" w:eastAsia="en-US"/>
        </w:rPr>
      </w:pPr>
      <w:r w:rsidRPr="00E75AF6">
        <w:rPr>
          <w:rFonts w:asciiTheme="majorBidi" w:eastAsiaTheme="minorHAnsi" w:hAnsiTheme="majorBidi" w:cstheme="majorBidi"/>
          <w:b/>
          <w:sz w:val="24"/>
          <w:szCs w:val="24"/>
          <w:lang w:val="en-GB" w:eastAsia="en-US"/>
        </w:rPr>
        <w:t>Electronic Supporting Information:</w:t>
      </w:r>
    </w:p>
    <w:p w:rsidR="001911E7" w:rsidRDefault="001911E7" w:rsidP="00E75AF6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6E5004" w:rsidRDefault="006E5004" w:rsidP="006E5004">
      <w:pPr>
        <w:pStyle w:val="MDPI12title"/>
        <w:spacing w:line="360" w:lineRule="auto"/>
        <w:jc w:val="center"/>
        <w:rPr>
          <w:rFonts w:asciiTheme="majorBidi" w:hAnsiTheme="majorBidi" w:cstheme="majorBidi"/>
          <w:color w:val="auto"/>
          <w:sz w:val="28"/>
          <w:szCs w:val="28"/>
        </w:rPr>
      </w:pPr>
      <w:r>
        <w:rPr>
          <w:rFonts w:asciiTheme="majorBidi" w:hAnsiTheme="majorBidi" w:cstheme="majorBidi"/>
          <w:color w:val="auto"/>
          <w:sz w:val="28"/>
          <w:szCs w:val="28"/>
        </w:rPr>
        <w:t xml:space="preserve">Bis(tetraethylthiophosphoramidoyl)methylamine as an electrochemical ligand  for simultaneous detection of iron and copper bivalent cations </w:t>
      </w:r>
    </w:p>
    <w:p w:rsidR="006E5004" w:rsidRDefault="006E5004" w:rsidP="006E5004">
      <w:pPr>
        <w:pStyle w:val="MDPI13authornames"/>
        <w:spacing w:line="360" w:lineRule="auto"/>
        <w:jc w:val="center"/>
        <w:rPr>
          <w:rFonts w:asciiTheme="majorBidi" w:hAnsiTheme="majorBidi" w:cstheme="majorBidi"/>
          <w:snapToGrid w:val="0"/>
          <w:color w:val="auto"/>
          <w:sz w:val="28"/>
          <w:szCs w:val="28"/>
          <w:lang w:val="fr-FR"/>
        </w:rPr>
      </w:pPr>
      <w:r>
        <w:rPr>
          <w:rFonts w:asciiTheme="majorBidi" w:hAnsiTheme="majorBidi" w:cstheme="majorBidi"/>
          <w:snapToGrid w:val="0"/>
          <w:color w:val="auto"/>
          <w:sz w:val="28"/>
          <w:szCs w:val="28"/>
          <w:lang w:val="fr-FR"/>
        </w:rPr>
        <w:t>Bis(tétraéthylthiophosphoramidoyl)méthylamine comme ligand électrochimique  pour la détection simultanée des cations bivalents du fer et du cuivre</w:t>
      </w:r>
    </w:p>
    <w:p w:rsidR="001911E7" w:rsidRPr="009B7320" w:rsidRDefault="001911E7" w:rsidP="001911E7">
      <w:pPr>
        <w:pStyle w:val="MDPI13authornames"/>
        <w:rPr>
          <w:rFonts w:asciiTheme="majorBidi" w:hAnsiTheme="majorBidi" w:cstheme="majorBidi"/>
          <w:sz w:val="24"/>
          <w:szCs w:val="24"/>
          <w:lang w:val="fr-FR"/>
        </w:rPr>
      </w:pPr>
      <w:r w:rsidRPr="009B7320">
        <w:rPr>
          <w:rFonts w:asciiTheme="majorBidi" w:hAnsiTheme="majorBidi" w:cstheme="majorBidi"/>
          <w:sz w:val="24"/>
          <w:szCs w:val="24"/>
          <w:lang w:val="fr-FR"/>
        </w:rPr>
        <w:t>Alma Mejri* and Khaled Alouani</w:t>
      </w:r>
    </w:p>
    <w:p w:rsidR="001911E7" w:rsidRPr="00AE4B9B" w:rsidRDefault="001911E7" w:rsidP="001911E7">
      <w:pPr>
        <w:spacing w:line="240" w:lineRule="auto"/>
        <w:jc w:val="both"/>
        <w:rPr>
          <w:rFonts w:asciiTheme="majorBidi" w:hAnsiTheme="majorBidi" w:cstheme="majorBidi"/>
          <w:sz w:val="24"/>
          <w:szCs w:val="24"/>
          <w:lang w:val="fr-CH" w:bidi="en-US"/>
        </w:rPr>
      </w:pPr>
      <w:r w:rsidRPr="00AE4B9B">
        <w:rPr>
          <w:rFonts w:asciiTheme="majorBidi" w:hAnsiTheme="majorBidi" w:cstheme="majorBidi"/>
          <w:sz w:val="24"/>
          <w:szCs w:val="24"/>
          <w:lang w:val="fr-CH" w:bidi="en-US"/>
        </w:rPr>
        <w:t>Laboratoire de Chimie Analytique et Electrochimie, Département de Chimie, Faculté des Sciences de Tunis, Université de Tunis El Manar, Campus universitaire de Tunis El Manar, 2092 Tunis El Manar, Tunisia.</w:t>
      </w:r>
    </w:p>
    <w:p w:rsidR="001911E7" w:rsidRPr="00AE4B9B" w:rsidRDefault="001911E7" w:rsidP="001911E7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AE4B9B">
        <w:rPr>
          <w:rFonts w:asciiTheme="majorBidi" w:hAnsiTheme="majorBidi" w:cstheme="majorBidi"/>
          <w:b/>
          <w:sz w:val="24"/>
          <w:szCs w:val="24"/>
          <w:lang w:val="en-US"/>
        </w:rPr>
        <w:t xml:space="preserve">* </w:t>
      </w:r>
      <w:r w:rsidRPr="00AE4B9B">
        <w:rPr>
          <w:rFonts w:asciiTheme="majorBidi" w:hAnsiTheme="majorBidi" w:cstheme="majorBidi"/>
          <w:sz w:val="24"/>
          <w:szCs w:val="24"/>
          <w:lang w:val="en-US"/>
        </w:rPr>
        <w:t>Correspon</w:t>
      </w:r>
      <w:r w:rsidRPr="00AE4B9B">
        <w:rPr>
          <w:rFonts w:asciiTheme="majorBidi" w:hAnsiTheme="majorBidi" w:cstheme="majorBidi"/>
          <w:sz w:val="24"/>
          <w:szCs w:val="24"/>
          <w:lang w:val="en-US" w:bidi="en-US"/>
        </w:rPr>
        <w:t>ding author:</w:t>
      </w:r>
      <w:r>
        <w:rPr>
          <w:rFonts w:asciiTheme="majorBidi" w:hAnsiTheme="majorBidi" w:cstheme="majorBidi"/>
          <w:sz w:val="24"/>
          <w:szCs w:val="24"/>
          <w:lang w:val="en-US" w:bidi="en-US"/>
        </w:rPr>
        <w:t xml:space="preserve"> </w:t>
      </w:r>
      <w:r>
        <w:rPr>
          <w:rStyle w:val="Lienhypertexte"/>
          <w:rFonts w:asciiTheme="majorBidi" w:hAnsiTheme="majorBidi" w:cstheme="majorBidi"/>
          <w:sz w:val="24"/>
          <w:szCs w:val="24"/>
          <w:lang w:val="en-US"/>
        </w:rPr>
        <w:t>almaa.mejri@gmail.com</w:t>
      </w:r>
    </w:p>
    <w:p w:rsidR="001911E7" w:rsidRPr="00AE4B9B" w:rsidRDefault="001911E7" w:rsidP="001911E7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AE4B9B">
        <w:rPr>
          <w:rFonts w:asciiTheme="majorBidi" w:hAnsiTheme="majorBidi" w:cstheme="majorBidi"/>
          <w:sz w:val="24"/>
          <w:szCs w:val="24"/>
          <w:lang w:val="en-US"/>
        </w:rPr>
        <w:t>Tel: +21671872600, Fax: +21671883424</w:t>
      </w:r>
    </w:p>
    <w:p w:rsidR="001911E7" w:rsidRPr="00AE4B9B" w:rsidRDefault="001911E7" w:rsidP="001911E7">
      <w:pPr>
        <w:pStyle w:val="MDPI14history"/>
        <w:spacing w:before="0"/>
        <w:ind w:left="0"/>
        <w:rPr>
          <w:rFonts w:asciiTheme="majorBidi" w:hAnsiTheme="majorBidi" w:cstheme="majorBidi"/>
          <w:sz w:val="24"/>
          <w:szCs w:val="24"/>
        </w:rPr>
      </w:pPr>
    </w:p>
    <w:p w:rsidR="006E5004" w:rsidRDefault="006E5004" w:rsidP="006E5004">
      <w:pPr>
        <w:pStyle w:val="MDPI17abstract"/>
        <w:spacing w:line="360" w:lineRule="auto"/>
        <w:ind w:left="0"/>
        <w:rPr>
          <w:rFonts w:asciiTheme="majorBidi" w:hAnsiTheme="majorBidi" w:cstheme="majorBidi"/>
          <w:color w:val="auto"/>
          <w:sz w:val="24"/>
          <w:szCs w:val="28"/>
        </w:rPr>
      </w:pPr>
      <w:r>
        <w:rPr>
          <w:rFonts w:asciiTheme="majorBidi" w:hAnsiTheme="majorBidi" w:cstheme="majorBidi"/>
          <w:b/>
          <w:sz w:val="24"/>
          <w:szCs w:val="28"/>
        </w:rPr>
        <w:t xml:space="preserve">Abstract </w:t>
      </w:r>
      <w:r>
        <w:rPr>
          <w:rFonts w:asciiTheme="majorBidi" w:hAnsiTheme="majorBidi" w:cstheme="majorBidi"/>
          <w:b/>
          <w:color w:val="auto"/>
          <w:sz w:val="24"/>
          <w:szCs w:val="28"/>
        </w:rPr>
        <w:t xml:space="preserve">: </w:t>
      </w:r>
      <w:r>
        <w:rPr>
          <w:rFonts w:asciiTheme="majorBidi" w:hAnsiTheme="majorBidi" w:cstheme="majorBidi"/>
          <w:color w:val="auto"/>
          <w:sz w:val="24"/>
          <w:szCs w:val="28"/>
        </w:rPr>
        <w:t>A new thiophosphoramide-based electrochemical ligand was synthesized and used as a bivalent metallic cation sensor.  The electrochemical studies reveal a sensitive detection process toward various cations such as Fe</w:t>
      </w:r>
      <w:r>
        <w:rPr>
          <w:rFonts w:asciiTheme="majorBidi" w:hAnsiTheme="majorBidi" w:cstheme="majorBidi"/>
          <w:color w:val="auto"/>
          <w:sz w:val="24"/>
          <w:szCs w:val="28"/>
          <w:vertAlign w:val="superscript"/>
        </w:rPr>
        <w:t>2+</w:t>
      </w:r>
      <w:r>
        <w:rPr>
          <w:rFonts w:asciiTheme="majorBidi" w:hAnsiTheme="majorBidi" w:cstheme="majorBidi"/>
          <w:color w:val="auto"/>
          <w:sz w:val="24"/>
          <w:szCs w:val="28"/>
        </w:rPr>
        <w:t>, Co</w:t>
      </w:r>
      <w:r>
        <w:rPr>
          <w:rFonts w:asciiTheme="majorBidi" w:hAnsiTheme="majorBidi" w:cstheme="majorBidi"/>
          <w:color w:val="auto"/>
          <w:sz w:val="24"/>
          <w:szCs w:val="28"/>
          <w:vertAlign w:val="superscript"/>
        </w:rPr>
        <w:t>2+</w:t>
      </w:r>
      <w:r>
        <w:rPr>
          <w:rFonts w:asciiTheme="majorBidi" w:hAnsiTheme="majorBidi" w:cstheme="majorBidi"/>
          <w:color w:val="auto"/>
          <w:sz w:val="24"/>
          <w:szCs w:val="28"/>
        </w:rPr>
        <w:t>, Ni</w:t>
      </w:r>
      <w:r>
        <w:rPr>
          <w:rFonts w:asciiTheme="majorBidi" w:hAnsiTheme="majorBidi" w:cstheme="majorBidi"/>
          <w:color w:val="auto"/>
          <w:sz w:val="24"/>
          <w:szCs w:val="28"/>
          <w:vertAlign w:val="superscript"/>
        </w:rPr>
        <w:t>2+</w:t>
      </w:r>
      <w:r>
        <w:rPr>
          <w:rFonts w:asciiTheme="majorBidi" w:hAnsiTheme="majorBidi" w:cstheme="majorBidi"/>
          <w:color w:val="auto"/>
          <w:sz w:val="24"/>
          <w:szCs w:val="28"/>
        </w:rPr>
        <w:t>, Cd</w:t>
      </w:r>
      <w:r>
        <w:rPr>
          <w:rFonts w:asciiTheme="majorBidi" w:hAnsiTheme="majorBidi" w:cstheme="majorBidi"/>
          <w:color w:val="auto"/>
          <w:sz w:val="24"/>
          <w:szCs w:val="28"/>
          <w:vertAlign w:val="superscript"/>
        </w:rPr>
        <w:t>2+</w:t>
      </w:r>
      <w:r>
        <w:rPr>
          <w:rFonts w:asciiTheme="majorBidi" w:hAnsiTheme="majorBidi" w:cstheme="majorBidi"/>
          <w:color w:val="auto"/>
          <w:sz w:val="24"/>
          <w:szCs w:val="28"/>
        </w:rPr>
        <w:t>, Cu</w:t>
      </w:r>
      <w:r>
        <w:rPr>
          <w:rFonts w:asciiTheme="majorBidi" w:hAnsiTheme="majorBidi" w:cstheme="majorBidi"/>
          <w:color w:val="auto"/>
          <w:sz w:val="24"/>
          <w:szCs w:val="28"/>
          <w:vertAlign w:val="superscript"/>
        </w:rPr>
        <w:t xml:space="preserve">2+ </w:t>
      </w:r>
      <w:r>
        <w:rPr>
          <w:rFonts w:asciiTheme="majorBidi" w:hAnsiTheme="majorBidi" w:cstheme="majorBidi"/>
          <w:color w:val="auto"/>
          <w:sz w:val="24"/>
          <w:szCs w:val="28"/>
        </w:rPr>
        <w:t>and Ca</w:t>
      </w:r>
      <w:r>
        <w:rPr>
          <w:rFonts w:asciiTheme="majorBidi" w:hAnsiTheme="majorBidi" w:cstheme="majorBidi"/>
          <w:color w:val="auto"/>
          <w:sz w:val="24"/>
          <w:szCs w:val="28"/>
          <w:vertAlign w:val="superscript"/>
        </w:rPr>
        <w:t>2+</w:t>
      </w:r>
      <w:r>
        <w:rPr>
          <w:rFonts w:asciiTheme="majorBidi" w:hAnsiTheme="majorBidi" w:cstheme="majorBidi"/>
          <w:color w:val="auto"/>
          <w:sz w:val="24"/>
          <w:szCs w:val="28"/>
        </w:rPr>
        <w:t>. The chelation process was accompanied by dramatic changes in the redox properties of free ligand.  Interestingly, the ligand shows a simultaneous sensing behavior towards iron and copper cations. The oxidation peak potentials of the two complexes can be well separated allowing the sensitive detection. Furthermore, UV-Visible spectra showed red-shifts of absorbance bands of free ligand in the presence of cations due to the coordination of the thiophosphoryl groups. Electrochemical and UV-Visible studies confirmed that the metal-ligand complexes have 1:2 stoichiometry.</w:t>
      </w:r>
    </w:p>
    <w:p w:rsidR="006E5004" w:rsidRDefault="006E5004" w:rsidP="006E5004">
      <w:pPr>
        <w:pStyle w:val="MDPI18keywords"/>
        <w:spacing w:line="360" w:lineRule="auto"/>
        <w:ind w:left="0"/>
        <w:rPr>
          <w:rFonts w:asciiTheme="majorBidi" w:hAnsiTheme="majorBidi" w:cstheme="majorBidi"/>
          <w:sz w:val="24"/>
          <w:szCs w:val="28"/>
          <w:lang w:val="fr-FR"/>
        </w:rPr>
      </w:pPr>
      <w:r>
        <w:rPr>
          <w:rFonts w:asciiTheme="majorBidi" w:hAnsiTheme="majorBidi" w:cstheme="majorBidi"/>
          <w:b/>
          <w:sz w:val="24"/>
          <w:szCs w:val="28"/>
          <w:lang w:val="fr-FR"/>
        </w:rPr>
        <w:t>Résumé</w:t>
      </w:r>
      <w:r>
        <w:rPr>
          <w:rFonts w:asciiTheme="majorBidi" w:hAnsiTheme="majorBidi" w:cstheme="majorBidi"/>
          <w:bCs/>
          <w:sz w:val="24"/>
          <w:szCs w:val="28"/>
          <w:lang w:val="fr-FR"/>
        </w:rPr>
        <w:t> : Dans ce travail, un nouveau ligand électrochimique à base de thiophosphoramide a été synthétisé pour la détection des cations métalliques bivalents.</w:t>
      </w:r>
      <w:r>
        <w:rPr>
          <w:rFonts w:asciiTheme="majorBidi" w:hAnsiTheme="majorBidi" w:cstheme="majorBidi"/>
          <w:sz w:val="24"/>
          <w:szCs w:val="28"/>
          <w:lang w:val="fr-FR"/>
        </w:rPr>
        <w:t xml:space="preserve"> Les études électrochimiques ont montré que la présence des différents cations métalliques tels que Fe</w:t>
      </w:r>
      <w:r>
        <w:rPr>
          <w:rFonts w:asciiTheme="majorBidi" w:hAnsiTheme="majorBidi" w:cstheme="majorBidi"/>
          <w:sz w:val="24"/>
          <w:szCs w:val="28"/>
          <w:vertAlign w:val="superscript"/>
          <w:lang w:val="fr-FR"/>
        </w:rPr>
        <w:t>2+</w:t>
      </w:r>
      <w:r>
        <w:rPr>
          <w:rFonts w:asciiTheme="majorBidi" w:hAnsiTheme="majorBidi" w:cstheme="majorBidi"/>
          <w:sz w:val="24"/>
          <w:szCs w:val="28"/>
          <w:lang w:val="fr-FR"/>
        </w:rPr>
        <w:t>, Co</w:t>
      </w:r>
      <w:r>
        <w:rPr>
          <w:rFonts w:asciiTheme="majorBidi" w:hAnsiTheme="majorBidi" w:cstheme="majorBidi"/>
          <w:sz w:val="24"/>
          <w:szCs w:val="28"/>
          <w:vertAlign w:val="superscript"/>
          <w:lang w:val="fr-FR"/>
        </w:rPr>
        <w:t>2+</w:t>
      </w:r>
      <w:r>
        <w:rPr>
          <w:rFonts w:asciiTheme="majorBidi" w:hAnsiTheme="majorBidi" w:cstheme="majorBidi"/>
          <w:sz w:val="24"/>
          <w:szCs w:val="28"/>
          <w:lang w:val="fr-FR"/>
        </w:rPr>
        <w:t>, Ni</w:t>
      </w:r>
      <w:r>
        <w:rPr>
          <w:rFonts w:asciiTheme="majorBidi" w:hAnsiTheme="majorBidi" w:cstheme="majorBidi"/>
          <w:sz w:val="24"/>
          <w:szCs w:val="28"/>
          <w:vertAlign w:val="superscript"/>
          <w:lang w:val="fr-FR"/>
        </w:rPr>
        <w:t>2+</w:t>
      </w:r>
      <w:r>
        <w:rPr>
          <w:rFonts w:asciiTheme="majorBidi" w:hAnsiTheme="majorBidi" w:cstheme="majorBidi"/>
          <w:sz w:val="24"/>
          <w:szCs w:val="28"/>
          <w:lang w:val="fr-FR"/>
        </w:rPr>
        <w:t>, Cd</w:t>
      </w:r>
      <w:r>
        <w:rPr>
          <w:rFonts w:asciiTheme="majorBidi" w:hAnsiTheme="majorBidi" w:cstheme="majorBidi"/>
          <w:sz w:val="24"/>
          <w:szCs w:val="28"/>
          <w:vertAlign w:val="superscript"/>
          <w:lang w:val="fr-FR"/>
        </w:rPr>
        <w:t>2+</w:t>
      </w:r>
      <w:r>
        <w:rPr>
          <w:rFonts w:asciiTheme="majorBidi" w:hAnsiTheme="majorBidi" w:cstheme="majorBidi"/>
          <w:sz w:val="24"/>
          <w:szCs w:val="28"/>
          <w:lang w:val="fr-FR"/>
        </w:rPr>
        <w:t>, Cu</w:t>
      </w:r>
      <w:r>
        <w:rPr>
          <w:rFonts w:asciiTheme="majorBidi" w:hAnsiTheme="majorBidi" w:cstheme="majorBidi"/>
          <w:sz w:val="24"/>
          <w:szCs w:val="28"/>
          <w:vertAlign w:val="superscript"/>
          <w:lang w:val="fr-FR"/>
        </w:rPr>
        <w:t xml:space="preserve">2+ </w:t>
      </w:r>
      <w:r>
        <w:rPr>
          <w:rFonts w:asciiTheme="majorBidi" w:hAnsiTheme="majorBidi" w:cstheme="majorBidi"/>
          <w:sz w:val="24"/>
          <w:szCs w:val="28"/>
          <w:lang w:val="fr-FR"/>
        </w:rPr>
        <w:t>et Ca</w:t>
      </w:r>
      <w:r>
        <w:rPr>
          <w:rFonts w:asciiTheme="majorBidi" w:hAnsiTheme="majorBidi" w:cstheme="majorBidi"/>
          <w:sz w:val="24"/>
          <w:szCs w:val="28"/>
          <w:vertAlign w:val="superscript"/>
          <w:lang w:val="fr-FR"/>
        </w:rPr>
        <w:t xml:space="preserve">2+ </w:t>
      </w:r>
      <w:r>
        <w:rPr>
          <w:rFonts w:asciiTheme="majorBidi" w:hAnsiTheme="majorBidi" w:cstheme="majorBidi"/>
          <w:sz w:val="24"/>
          <w:szCs w:val="28"/>
          <w:lang w:val="fr-FR"/>
        </w:rPr>
        <w:t>provoque un changement considérable au niveau des propriétés électrochimiques du ligand libre. Par ailleurs, le ligand a montré la possibilité de détecter d’une manière simultanée les ions Fe</w:t>
      </w:r>
      <w:r>
        <w:rPr>
          <w:rFonts w:asciiTheme="majorBidi" w:hAnsiTheme="majorBidi" w:cstheme="majorBidi"/>
          <w:sz w:val="24"/>
          <w:szCs w:val="28"/>
          <w:vertAlign w:val="superscript"/>
          <w:lang w:val="fr-FR"/>
        </w:rPr>
        <w:t>2+</w:t>
      </w:r>
      <w:r>
        <w:rPr>
          <w:rFonts w:asciiTheme="majorBidi" w:hAnsiTheme="majorBidi" w:cstheme="majorBidi"/>
          <w:sz w:val="24"/>
          <w:szCs w:val="28"/>
          <w:lang w:val="fr-FR"/>
        </w:rPr>
        <w:t xml:space="preserve"> et Cu</w:t>
      </w:r>
      <w:r>
        <w:rPr>
          <w:rFonts w:asciiTheme="majorBidi" w:hAnsiTheme="majorBidi" w:cstheme="majorBidi"/>
          <w:sz w:val="24"/>
          <w:szCs w:val="28"/>
          <w:vertAlign w:val="superscript"/>
          <w:lang w:val="fr-FR"/>
        </w:rPr>
        <w:t>2+</w:t>
      </w:r>
      <w:r>
        <w:rPr>
          <w:rFonts w:asciiTheme="majorBidi" w:hAnsiTheme="majorBidi" w:cstheme="majorBidi"/>
          <w:sz w:val="24"/>
          <w:szCs w:val="28"/>
          <w:lang w:val="fr-FR"/>
        </w:rPr>
        <w:t xml:space="preserve">. En outre, les investigations UV-Visible montrent un déplacement considérable des bandes d’absorption du ligand vers les longueurs d’onde </w:t>
      </w:r>
      <w:r>
        <w:rPr>
          <w:rFonts w:asciiTheme="majorBidi" w:hAnsiTheme="majorBidi" w:cstheme="majorBidi"/>
          <w:sz w:val="24"/>
          <w:szCs w:val="28"/>
          <w:lang w:val="fr-FR"/>
        </w:rPr>
        <w:lastRenderedPageBreak/>
        <w:t>infrarouge. Ceci est dû à la coordination des groupements thiophosphoryles présents dans la structure du ligand. Les études électrochimiques et par UV-Visible confirment que les complexes formés ont une steochiométrie 1 :2.</w:t>
      </w:r>
    </w:p>
    <w:p w:rsidR="001911E7" w:rsidRPr="001911E7" w:rsidRDefault="001911E7" w:rsidP="001911E7">
      <w:pPr>
        <w:rPr>
          <w:lang w:eastAsia="de-DE" w:bidi="en-US"/>
        </w:rPr>
      </w:pPr>
    </w:p>
    <w:p w:rsidR="001911E7" w:rsidRPr="001911E7" w:rsidRDefault="001911E7" w:rsidP="00E75AF6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3B6EB0" w:rsidRDefault="003B6EB0" w:rsidP="003B6EB0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091480" cy="2477068"/>
            <wp:effectExtent l="19050" t="0" r="0" b="0"/>
            <wp:docPr id="9" name="Image 10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5260" cy="248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B0" w:rsidRDefault="003B6EB0" w:rsidP="003B6EB0">
      <w:pPr>
        <w:jc w:val="center"/>
        <w:rPr>
          <w:lang w:val="en-US"/>
        </w:rPr>
      </w:pPr>
    </w:p>
    <w:p w:rsidR="003B6EB0" w:rsidRPr="006E5004" w:rsidRDefault="003B6EB0" w:rsidP="003B6EB0">
      <w:pPr>
        <w:jc w:val="both"/>
        <w:rPr>
          <w:rFonts w:asciiTheme="majorBidi" w:eastAsiaTheme="minorHAnsi" w:hAnsiTheme="majorBidi" w:cstheme="majorBidi"/>
          <w:bCs/>
          <w:lang w:val="en-GB" w:eastAsia="en-US"/>
        </w:rPr>
      </w:pPr>
      <w:r w:rsidRPr="006E5004">
        <w:rPr>
          <w:rFonts w:asciiTheme="majorBidi" w:eastAsiaTheme="minorHAnsi" w:hAnsiTheme="majorBidi" w:cstheme="majorBidi"/>
          <w:b/>
          <w:lang w:val="en-GB" w:eastAsia="en-US"/>
        </w:rPr>
        <w:t>Figure.S</w:t>
      </w:r>
      <w:r w:rsidR="000F614A" w:rsidRPr="006E5004">
        <w:rPr>
          <w:rFonts w:asciiTheme="majorBidi" w:eastAsiaTheme="minorHAnsi" w:hAnsiTheme="majorBidi" w:cstheme="majorBidi"/>
          <w:b/>
          <w:lang w:val="en-GB" w:eastAsia="en-US"/>
        </w:rPr>
        <w:t>.</w:t>
      </w:r>
      <w:r w:rsidRPr="006E5004">
        <w:rPr>
          <w:rFonts w:asciiTheme="majorBidi" w:eastAsiaTheme="minorHAnsi" w:hAnsiTheme="majorBidi" w:cstheme="majorBidi"/>
          <w:b/>
          <w:lang w:val="en-GB" w:eastAsia="en-US"/>
        </w:rPr>
        <w:t>1.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 Cyclic voltammograms of 1.0 mM solution of free ligand </w:t>
      </w:r>
      <w:r w:rsidRPr="006E5004">
        <w:rPr>
          <w:rFonts w:asciiTheme="majorBidi" w:eastAsiaTheme="minorHAnsi" w:hAnsiTheme="majorBidi" w:cstheme="majorBidi"/>
          <w:b/>
          <w:lang w:val="en-GB" w:eastAsia="en-US"/>
        </w:rPr>
        <w:t>L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 and in presence of 0.5 equivalent of cobalt perchlorate, calcium perchlorate, cadmium perchlorate and nickel perchlorate cations in 0.1M TBAClO</w:t>
      </w:r>
      <w:r w:rsidRPr="006E5004">
        <w:rPr>
          <w:rFonts w:asciiTheme="majorBidi" w:eastAsiaTheme="minorHAnsi" w:hAnsiTheme="majorBidi" w:cstheme="majorBidi"/>
          <w:bCs/>
          <w:vertAlign w:val="subscript"/>
          <w:lang w:val="en-GB" w:eastAsia="en-US"/>
        </w:rPr>
        <w:t xml:space="preserve">4 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>acetonitrile solution. Scan rate: 0.1 Vs</w:t>
      </w:r>
      <w:r w:rsidRPr="006E5004">
        <w:rPr>
          <w:rFonts w:asciiTheme="majorBidi" w:eastAsiaTheme="minorHAnsi" w:hAnsiTheme="majorBidi" w:cstheme="majorBidi"/>
          <w:bCs/>
          <w:vertAlign w:val="superscript"/>
          <w:lang w:val="en-GB" w:eastAsia="en-US"/>
        </w:rPr>
        <w:t>-1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>.</w:t>
      </w:r>
    </w:p>
    <w:p w:rsidR="003B6EB0" w:rsidRPr="006E5004" w:rsidRDefault="003B6EB0" w:rsidP="003B6EB0">
      <w:pPr>
        <w:jc w:val="both"/>
        <w:rPr>
          <w:rFonts w:asciiTheme="majorBidi" w:hAnsiTheme="majorBidi" w:cstheme="majorBidi"/>
          <w:lang w:val="en-US"/>
        </w:rPr>
      </w:pPr>
    </w:p>
    <w:p w:rsidR="003B6EB0" w:rsidRPr="006E5004" w:rsidRDefault="003B6EB0" w:rsidP="003B6EB0">
      <w:pPr>
        <w:jc w:val="both"/>
        <w:rPr>
          <w:lang w:val="en-US"/>
        </w:rPr>
      </w:pPr>
    </w:p>
    <w:p w:rsidR="003B6EB0" w:rsidRPr="006E5004" w:rsidRDefault="003B6EB0" w:rsidP="003B6EB0">
      <w:pPr>
        <w:jc w:val="center"/>
        <w:rPr>
          <w:lang w:val="en-US"/>
        </w:rPr>
      </w:pPr>
    </w:p>
    <w:p w:rsidR="00F30571" w:rsidRPr="006E5004" w:rsidRDefault="00F30571" w:rsidP="009D51F9">
      <w:pPr>
        <w:jc w:val="both"/>
        <w:rPr>
          <w:rFonts w:eastAsiaTheme="minorHAnsi" w:cs="Times New Roman"/>
          <w:bCs/>
          <w:sz w:val="20"/>
          <w:szCs w:val="20"/>
          <w:lang w:val="en-US" w:eastAsia="en-US"/>
        </w:rPr>
      </w:pPr>
    </w:p>
    <w:p w:rsidR="001177B7" w:rsidRPr="006E5004" w:rsidRDefault="001177B7" w:rsidP="001177B7">
      <w:pPr>
        <w:rPr>
          <w:rFonts w:eastAsiaTheme="minorHAnsi" w:cs="Times New Roman"/>
          <w:bCs/>
          <w:sz w:val="20"/>
          <w:szCs w:val="20"/>
          <w:lang w:val="en-US" w:eastAsia="en-US"/>
        </w:rPr>
      </w:pPr>
    </w:p>
    <w:p w:rsidR="004A7AA0" w:rsidRPr="006E5004" w:rsidRDefault="004A7AA0" w:rsidP="00DD58CF">
      <w:pPr>
        <w:rPr>
          <w:lang w:val="en-US"/>
        </w:rPr>
      </w:pPr>
    </w:p>
    <w:p w:rsidR="00CD49D8" w:rsidRPr="006E5004" w:rsidRDefault="000A0F8B" w:rsidP="004E34CD">
      <w:pPr>
        <w:jc w:val="center"/>
      </w:pPr>
      <w:r w:rsidRPr="006E5004">
        <w:rPr>
          <w:noProof/>
        </w:rPr>
        <w:lastRenderedPageBreak/>
        <w:drawing>
          <wp:inline distT="0" distB="0" distL="0" distR="0">
            <wp:extent cx="3454229" cy="3044915"/>
            <wp:effectExtent l="19050" t="0" r="0" b="0"/>
            <wp:docPr id="1" name="Image 0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5093" cy="304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55" w:rsidRPr="006E5004" w:rsidRDefault="001177B7" w:rsidP="00492EBA">
      <w:pPr>
        <w:spacing w:after="0" w:line="360" w:lineRule="auto"/>
        <w:jc w:val="both"/>
        <w:rPr>
          <w:rFonts w:asciiTheme="majorBidi" w:eastAsiaTheme="minorHAnsi" w:hAnsiTheme="majorBidi" w:cstheme="majorBidi"/>
          <w:bCs/>
          <w:lang w:val="en-GB" w:eastAsia="en-US"/>
        </w:rPr>
      </w:pPr>
      <w:r w:rsidRPr="006E5004">
        <w:rPr>
          <w:rFonts w:asciiTheme="majorBidi" w:eastAsiaTheme="minorHAnsi" w:hAnsiTheme="majorBidi" w:cstheme="majorBidi"/>
          <w:b/>
          <w:lang w:val="en-GB" w:eastAsia="en-US"/>
        </w:rPr>
        <w:t>Fig</w:t>
      </w:r>
      <w:r w:rsidR="003B6EB0" w:rsidRPr="006E5004">
        <w:rPr>
          <w:rFonts w:asciiTheme="majorBidi" w:eastAsiaTheme="minorHAnsi" w:hAnsiTheme="majorBidi" w:cstheme="majorBidi"/>
          <w:b/>
          <w:lang w:val="en-GB" w:eastAsia="en-US"/>
        </w:rPr>
        <w:t>ure.S</w:t>
      </w:r>
      <w:r w:rsidR="000F614A" w:rsidRPr="006E5004">
        <w:rPr>
          <w:rFonts w:asciiTheme="majorBidi" w:eastAsiaTheme="minorHAnsi" w:hAnsiTheme="majorBidi" w:cstheme="majorBidi"/>
          <w:b/>
          <w:lang w:val="en-GB" w:eastAsia="en-US"/>
        </w:rPr>
        <w:t>.</w:t>
      </w:r>
      <w:r w:rsidR="003B6EB0" w:rsidRPr="006E5004">
        <w:rPr>
          <w:rFonts w:asciiTheme="majorBidi" w:eastAsiaTheme="minorHAnsi" w:hAnsiTheme="majorBidi" w:cstheme="majorBidi"/>
          <w:b/>
          <w:lang w:val="en-GB" w:eastAsia="en-US"/>
        </w:rPr>
        <w:t>2</w:t>
      </w:r>
      <w:r w:rsidR="004E34CD" w:rsidRPr="006E5004">
        <w:rPr>
          <w:rFonts w:asciiTheme="majorBidi" w:eastAsiaTheme="minorHAnsi" w:hAnsiTheme="majorBidi" w:cstheme="majorBidi"/>
          <w:b/>
          <w:lang w:val="en-GB" w:eastAsia="en-US"/>
        </w:rPr>
        <w:t>.</w:t>
      </w:r>
      <w:r w:rsidR="004E34CD"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 Variation of peak current I</w:t>
      </w:r>
      <w:r w:rsidR="004E34CD" w:rsidRPr="006E5004">
        <w:rPr>
          <w:rFonts w:asciiTheme="majorBidi" w:eastAsiaTheme="minorHAnsi" w:hAnsiTheme="majorBidi" w:cstheme="majorBidi"/>
          <w:bCs/>
          <w:vertAlign w:val="subscript"/>
          <w:lang w:val="en-GB" w:eastAsia="en-US"/>
        </w:rPr>
        <w:t>pa</w:t>
      </w:r>
      <w:r w:rsidR="004E34CD"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 of free ligand </w:t>
      </w:r>
      <w:r w:rsidR="004E34CD" w:rsidRPr="006E5004">
        <w:rPr>
          <w:rFonts w:asciiTheme="majorBidi" w:eastAsiaTheme="minorHAnsi" w:hAnsiTheme="majorBidi" w:cstheme="majorBidi"/>
          <w:b/>
          <w:lang w:val="en-GB" w:eastAsia="en-US"/>
        </w:rPr>
        <w:t>L</w:t>
      </w:r>
      <w:r w:rsidR="004E34CD"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 depending on relative Co</w:t>
      </w:r>
      <w:r w:rsidR="007C3A48" w:rsidRPr="006E5004">
        <w:rPr>
          <w:rFonts w:asciiTheme="majorBidi" w:eastAsiaTheme="minorHAnsi" w:hAnsiTheme="majorBidi" w:cstheme="majorBidi"/>
          <w:bCs/>
          <w:vertAlign w:val="superscript"/>
          <w:lang w:val="en-GB" w:eastAsia="en-US"/>
        </w:rPr>
        <w:t>2+</w:t>
      </w:r>
      <w:r w:rsidR="00492EBA" w:rsidRPr="006E5004">
        <w:rPr>
          <w:rFonts w:asciiTheme="majorBidi" w:eastAsiaTheme="minorHAnsi" w:hAnsiTheme="majorBidi" w:cstheme="majorBidi"/>
          <w:bCs/>
          <w:vertAlign w:val="superscript"/>
          <w:lang w:val="en-GB" w:eastAsia="en-US"/>
        </w:rPr>
        <w:t xml:space="preserve"> </w:t>
      </w:r>
      <w:r w:rsidR="004E34CD" w:rsidRPr="006E5004">
        <w:rPr>
          <w:rFonts w:asciiTheme="majorBidi" w:eastAsiaTheme="minorHAnsi" w:hAnsiTheme="majorBidi" w:cstheme="majorBidi"/>
          <w:bCs/>
          <w:lang w:val="en-GB" w:eastAsia="en-US"/>
        </w:rPr>
        <w:t>concentration. Inset: Differential pulse voltammograms of the successive addition of the cobalt</w:t>
      </w:r>
      <w:r w:rsidR="00492EBA"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 perchlorate cation</w:t>
      </w:r>
      <w:r w:rsidR="004E34CD"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 (from 0.1 to 1 equivalent) 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>to</w:t>
      </w:r>
      <w:r w:rsidR="004E34CD"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 the free ligand</w:t>
      </w:r>
      <w:r w:rsidR="004E34CD" w:rsidRPr="006E5004">
        <w:rPr>
          <w:rFonts w:asciiTheme="majorBidi" w:eastAsiaTheme="minorHAnsi" w:hAnsiTheme="majorBidi" w:cstheme="majorBidi"/>
          <w:b/>
          <w:lang w:val="en-GB" w:eastAsia="en-US"/>
        </w:rPr>
        <w:t xml:space="preserve"> L</w:t>
      </w:r>
      <w:r w:rsidR="004E34CD"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 solution (1 mM)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>.</w:t>
      </w:r>
    </w:p>
    <w:p w:rsidR="00CD49D8" w:rsidRPr="006E5004" w:rsidRDefault="00CD49D8">
      <w:pPr>
        <w:rPr>
          <w:rFonts w:eastAsiaTheme="minorHAnsi" w:cs="Times New Roman"/>
          <w:bCs/>
          <w:sz w:val="20"/>
          <w:szCs w:val="20"/>
          <w:lang w:val="en-GB" w:eastAsia="en-US"/>
        </w:rPr>
      </w:pPr>
    </w:p>
    <w:p w:rsidR="00CD49D8" w:rsidRPr="006E5004" w:rsidRDefault="003B340C" w:rsidP="00621289">
      <w:pPr>
        <w:jc w:val="center"/>
        <w:rPr>
          <w:lang w:val="en-US"/>
        </w:rPr>
      </w:pPr>
      <w:r w:rsidRPr="006E5004">
        <w:rPr>
          <w:noProof/>
        </w:rPr>
        <w:drawing>
          <wp:inline distT="0" distB="0" distL="0" distR="0">
            <wp:extent cx="3595370" cy="3063912"/>
            <wp:effectExtent l="19050" t="0" r="5080" b="0"/>
            <wp:docPr id="4" name="Image 3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8163" cy="306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55" w:rsidRPr="006E5004" w:rsidRDefault="001177B7" w:rsidP="00492EBA">
      <w:pPr>
        <w:spacing w:after="0" w:line="360" w:lineRule="auto"/>
        <w:jc w:val="both"/>
        <w:rPr>
          <w:rFonts w:asciiTheme="majorBidi" w:eastAsiaTheme="minorHAnsi" w:hAnsiTheme="majorBidi" w:cstheme="majorBidi"/>
          <w:bCs/>
          <w:lang w:val="en-GB" w:eastAsia="en-US"/>
        </w:rPr>
      </w:pPr>
      <w:r w:rsidRPr="006E5004">
        <w:rPr>
          <w:rFonts w:asciiTheme="majorBidi" w:eastAsiaTheme="minorHAnsi" w:hAnsiTheme="majorBidi" w:cstheme="majorBidi"/>
          <w:b/>
          <w:lang w:val="en-GB" w:eastAsia="en-US"/>
        </w:rPr>
        <w:t>Fig</w:t>
      </w:r>
      <w:r w:rsidR="003B6EB0" w:rsidRPr="006E5004">
        <w:rPr>
          <w:rFonts w:asciiTheme="majorBidi" w:eastAsiaTheme="minorHAnsi" w:hAnsiTheme="majorBidi" w:cstheme="majorBidi"/>
          <w:b/>
          <w:lang w:val="en-GB" w:eastAsia="en-US"/>
        </w:rPr>
        <w:t>ure.S</w:t>
      </w:r>
      <w:r w:rsidR="000F614A" w:rsidRPr="006E5004">
        <w:rPr>
          <w:rFonts w:asciiTheme="majorBidi" w:eastAsiaTheme="minorHAnsi" w:hAnsiTheme="majorBidi" w:cstheme="majorBidi"/>
          <w:b/>
          <w:lang w:val="en-GB" w:eastAsia="en-US"/>
        </w:rPr>
        <w:t>.</w:t>
      </w:r>
      <w:r w:rsidR="003B6EB0" w:rsidRPr="006E5004">
        <w:rPr>
          <w:rFonts w:asciiTheme="majorBidi" w:eastAsiaTheme="minorHAnsi" w:hAnsiTheme="majorBidi" w:cstheme="majorBidi"/>
          <w:b/>
          <w:lang w:val="en-GB" w:eastAsia="en-US"/>
        </w:rPr>
        <w:t>3</w:t>
      </w:r>
      <w:r w:rsidR="00EA3255" w:rsidRPr="006E5004">
        <w:rPr>
          <w:rFonts w:asciiTheme="majorBidi" w:eastAsiaTheme="minorHAnsi" w:hAnsiTheme="majorBidi" w:cstheme="majorBidi"/>
          <w:b/>
          <w:lang w:val="en-GB" w:eastAsia="en-US"/>
        </w:rPr>
        <w:t>.</w:t>
      </w:r>
      <w:r w:rsidR="00EA3255"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 Variation of peak current I</w:t>
      </w:r>
      <w:r w:rsidR="00EA3255" w:rsidRPr="006E5004">
        <w:rPr>
          <w:rFonts w:asciiTheme="majorBidi" w:eastAsiaTheme="minorHAnsi" w:hAnsiTheme="majorBidi" w:cstheme="majorBidi"/>
          <w:bCs/>
          <w:vertAlign w:val="subscript"/>
          <w:lang w:val="en-GB" w:eastAsia="en-US"/>
        </w:rPr>
        <w:t>pa</w:t>
      </w:r>
      <w:r w:rsidR="00EA3255"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 of free ligand </w:t>
      </w:r>
      <w:r w:rsidR="00EA3255" w:rsidRPr="006E5004">
        <w:rPr>
          <w:rFonts w:asciiTheme="majorBidi" w:eastAsiaTheme="minorHAnsi" w:hAnsiTheme="majorBidi" w:cstheme="majorBidi"/>
          <w:b/>
          <w:lang w:val="en-GB" w:eastAsia="en-US"/>
        </w:rPr>
        <w:t>L</w:t>
      </w:r>
      <w:r w:rsidR="00EA3255"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 depending on relative Ca</w:t>
      </w:r>
      <w:r w:rsidR="007C3A48" w:rsidRPr="006E5004">
        <w:rPr>
          <w:rFonts w:asciiTheme="majorBidi" w:eastAsiaTheme="minorHAnsi" w:hAnsiTheme="majorBidi" w:cstheme="majorBidi"/>
          <w:bCs/>
          <w:vertAlign w:val="superscript"/>
          <w:lang w:val="en-GB" w:eastAsia="en-US"/>
        </w:rPr>
        <w:t>2+</w:t>
      </w:r>
      <w:r w:rsidR="00061A51" w:rsidRPr="006E5004">
        <w:rPr>
          <w:rFonts w:asciiTheme="majorBidi" w:eastAsiaTheme="minorHAnsi" w:hAnsiTheme="majorBidi" w:cstheme="majorBidi"/>
          <w:bCs/>
          <w:vertAlign w:val="superscript"/>
          <w:lang w:val="en-GB" w:eastAsia="en-US"/>
        </w:rPr>
        <w:t xml:space="preserve"> </w:t>
      </w:r>
      <w:r w:rsidR="00EA3255"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concentration. Inset: Differential pulse voltammograms of the successive addition of </w:t>
      </w:r>
      <w:r w:rsidR="00492EBA" w:rsidRPr="006E5004">
        <w:rPr>
          <w:rFonts w:asciiTheme="majorBidi" w:eastAsiaTheme="minorHAnsi" w:hAnsiTheme="majorBidi" w:cstheme="majorBidi"/>
          <w:bCs/>
          <w:lang w:val="en-GB" w:eastAsia="en-US"/>
        </w:rPr>
        <w:t>the calcium perchlorate cation</w:t>
      </w:r>
      <w:r w:rsidR="00EA3255"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 (from 0.1 to 1 equivalent) 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>to</w:t>
      </w:r>
      <w:r w:rsidR="00EA3255"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 the free ligand </w:t>
      </w:r>
      <w:r w:rsidR="00EA3255" w:rsidRPr="006E5004">
        <w:rPr>
          <w:rFonts w:asciiTheme="majorBidi" w:eastAsiaTheme="minorHAnsi" w:hAnsiTheme="majorBidi" w:cstheme="majorBidi"/>
          <w:b/>
          <w:lang w:val="en-GB" w:eastAsia="en-US"/>
        </w:rPr>
        <w:t>L</w:t>
      </w:r>
      <w:r w:rsidR="00E75AF6"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 solution (1 mM)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>.</w:t>
      </w:r>
    </w:p>
    <w:p w:rsidR="00B67DE8" w:rsidRPr="006E5004" w:rsidRDefault="00B67DE8" w:rsidP="007C3A48">
      <w:pPr>
        <w:spacing w:after="0" w:line="360" w:lineRule="auto"/>
        <w:jc w:val="both"/>
        <w:rPr>
          <w:rFonts w:eastAsiaTheme="minorHAnsi" w:cs="Times New Roman"/>
          <w:bCs/>
          <w:sz w:val="20"/>
          <w:szCs w:val="20"/>
          <w:lang w:val="en-GB" w:eastAsia="en-US"/>
        </w:rPr>
      </w:pPr>
    </w:p>
    <w:p w:rsidR="009B017E" w:rsidRPr="006E5004" w:rsidRDefault="003B340C" w:rsidP="009D51F9">
      <w:pPr>
        <w:tabs>
          <w:tab w:val="left" w:pos="142"/>
        </w:tabs>
        <w:jc w:val="center"/>
        <w:rPr>
          <w:lang w:val="en-US"/>
        </w:rPr>
      </w:pPr>
      <w:r w:rsidRPr="006E5004">
        <w:rPr>
          <w:noProof/>
        </w:rPr>
        <w:lastRenderedPageBreak/>
        <w:drawing>
          <wp:inline distT="0" distB="0" distL="0" distR="0">
            <wp:extent cx="3366190" cy="2845974"/>
            <wp:effectExtent l="19050" t="0" r="5660" b="0"/>
            <wp:docPr id="2" name="Image 1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8386" cy="284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CE8" w:rsidRPr="006E5004" w:rsidRDefault="006C6CE8">
      <w:pPr>
        <w:rPr>
          <w:lang w:val="en-US"/>
        </w:rPr>
      </w:pPr>
    </w:p>
    <w:p w:rsidR="009D51F9" w:rsidRPr="006E5004" w:rsidRDefault="009D51F9" w:rsidP="00492EBA">
      <w:pPr>
        <w:spacing w:after="0" w:line="360" w:lineRule="auto"/>
        <w:jc w:val="both"/>
        <w:rPr>
          <w:rFonts w:asciiTheme="majorBidi" w:eastAsiaTheme="minorHAnsi" w:hAnsiTheme="majorBidi" w:cstheme="majorBidi"/>
          <w:bCs/>
          <w:lang w:val="en-GB" w:eastAsia="en-US"/>
        </w:rPr>
      </w:pPr>
      <w:r w:rsidRPr="006E5004">
        <w:rPr>
          <w:rFonts w:asciiTheme="majorBidi" w:eastAsiaTheme="minorHAnsi" w:hAnsiTheme="majorBidi" w:cstheme="majorBidi"/>
          <w:b/>
          <w:lang w:val="en-GB" w:eastAsia="en-US"/>
        </w:rPr>
        <w:t>Fig</w:t>
      </w:r>
      <w:r w:rsidR="003B6EB0" w:rsidRPr="006E5004">
        <w:rPr>
          <w:rFonts w:asciiTheme="majorBidi" w:eastAsiaTheme="minorHAnsi" w:hAnsiTheme="majorBidi" w:cstheme="majorBidi"/>
          <w:b/>
          <w:lang w:val="en-GB" w:eastAsia="en-US"/>
        </w:rPr>
        <w:t>ure</w:t>
      </w:r>
      <w:r w:rsidRPr="006E5004">
        <w:rPr>
          <w:rFonts w:asciiTheme="majorBidi" w:eastAsiaTheme="minorHAnsi" w:hAnsiTheme="majorBidi" w:cstheme="majorBidi"/>
          <w:b/>
          <w:lang w:val="en-GB" w:eastAsia="en-US"/>
        </w:rPr>
        <w:t>.</w:t>
      </w:r>
      <w:r w:rsidR="003B6EB0" w:rsidRPr="006E5004">
        <w:rPr>
          <w:rFonts w:asciiTheme="majorBidi" w:eastAsiaTheme="minorHAnsi" w:hAnsiTheme="majorBidi" w:cstheme="majorBidi"/>
          <w:b/>
          <w:lang w:val="en-GB" w:eastAsia="en-US"/>
        </w:rPr>
        <w:t>S</w:t>
      </w:r>
      <w:r w:rsidR="000F614A" w:rsidRPr="006E5004">
        <w:rPr>
          <w:rFonts w:asciiTheme="majorBidi" w:eastAsiaTheme="minorHAnsi" w:hAnsiTheme="majorBidi" w:cstheme="majorBidi"/>
          <w:b/>
          <w:lang w:val="en-GB" w:eastAsia="en-US"/>
        </w:rPr>
        <w:t>.</w:t>
      </w:r>
      <w:r w:rsidR="003B6EB0" w:rsidRPr="006E5004">
        <w:rPr>
          <w:rFonts w:asciiTheme="majorBidi" w:eastAsiaTheme="minorHAnsi" w:hAnsiTheme="majorBidi" w:cstheme="majorBidi"/>
          <w:b/>
          <w:lang w:val="en-GB" w:eastAsia="en-US"/>
        </w:rPr>
        <w:t>4</w:t>
      </w:r>
      <w:r w:rsidRPr="006E5004">
        <w:rPr>
          <w:rFonts w:asciiTheme="majorBidi" w:eastAsiaTheme="minorHAnsi" w:hAnsiTheme="majorBidi" w:cstheme="majorBidi"/>
          <w:b/>
          <w:lang w:val="en-GB" w:eastAsia="en-US"/>
        </w:rPr>
        <w:t>.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 Variation of peak current I</w:t>
      </w:r>
      <w:r w:rsidRPr="006E5004">
        <w:rPr>
          <w:rFonts w:asciiTheme="majorBidi" w:eastAsiaTheme="minorHAnsi" w:hAnsiTheme="majorBidi" w:cstheme="majorBidi"/>
          <w:bCs/>
          <w:vertAlign w:val="subscript"/>
          <w:lang w:val="en-GB" w:eastAsia="en-US"/>
        </w:rPr>
        <w:t>pa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 of free ligand </w:t>
      </w:r>
      <w:r w:rsidRPr="006E5004">
        <w:rPr>
          <w:rFonts w:asciiTheme="majorBidi" w:eastAsiaTheme="minorHAnsi" w:hAnsiTheme="majorBidi" w:cstheme="majorBidi"/>
          <w:b/>
          <w:lang w:val="en-GB" w:eastAsia="en-US"/>
        </w:rPr>
        <w:t xml:space="preserve">L 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>depending on relative Cd</w:t>
      </w:r>
      <w:r w:rsidR="007C3A48" w:rsidRPr="006E5004">
        <w:rPr>
          <w:rFonts w:asciiTheme="majorBidi" w:eastAsiaTheme="minorHAnsi" w:hAnsiTheme="majorBidi" w:cstheme="majorBidi"/>
          <w:bCs/>
          <w:vertAlign w:val="superscript"/>
          <w:lang w:val="en-GB" w:eastAsia="en-US"/>
        </w:rPr>
        <w:t>2+</w:t>
      </w:r>
      <w:r w:rsidR="00492EBA" w:rsidRPr="006E5004">
        <w:rPr>
          <w:rFonts w:asciiTheme="majorBidi" w:eastAsiaTheme="minorHAnsi" w:hAnsiTheme="majorBidi" w:cstheme="majorBidi"/>
          <w:bCs/>
          <w:vertAlign w:val="superscript"/>
          <w:lang w:val="en-GB" w:eastAsia="en-US"/>
        </w:rPr>
        <w:t xml:space="preserve"> 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concentration. Inset: Differential pulse voltammograms of the successive addition of </w:t>
      </w:r>
      <w:r w:rsidR="00492EBA" w:rsidRPr="006E5004">
        <w:rPr>
          <w:rFonts w:asciiTheme="majorBidi" w:eastAsiaTheme="minorHAnsi" w:hAnsiTheme="majorBidi" w:cstheme="majorBidi"/>
          <w:bCs/>
          <w:lang w:val="en-GB" w:eastAsia="en-US"/>
        </w:rPr>
        <w:t>the cadmium perchlorate cation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 (from 0.1 to 1 equivalent) </w:t>
      </w:r>
      <w:r w:rsidR="001177B7" w:rsidRPr="006E5004">
        <w:rPr>
          <w:rFonts w:asciiTheme="majorBidi" w:eastAsiaTheme="minorHAnsi" w:hAnsiTheme="majorBidi" w:cstheme="majorBidi"/>
          <w:bCs/>
          <w:lang w:val="en-GB" w:eastAsia="en-US"/>
        </w:rPr>
        <w:t>to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 the free ligand </w:t>
      </w:r>
      <w:r w:rsidRPr="006E5004">
        <w:rPr>
          <w:rFonts w:asciiTheme="majorBidi" w:eastAsiaTheme="minorHAnsi" w:hAnsiTheme="majorBidi" w:cstheme="majorBidi"/>
          <w:b/>
          <w:lang w:val="en-GB" w:eastAsia="en-US"/>
        </w:rPr>
        <w:t>L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 solution (1 mM)</w:t>
      </w:r>
      <w:r w:rsidR="001177B7" w:rsidRPr="006E5004">
        <w:rPr>
          <w:rFonts w:asciiTheme="majorBidi" w:eastAsiaTheme="minorHAnsi" w:hAnsiTheme="majorBidi" w:cstheme="majorBidi"/>
          <w:bCs/>
          <w:lang w:val="en-GB" w:eastAsia="en-US"/>
        </w:rPr>
        <w:t>.</w:t>
      </w:r>
    </w:p>
    <w:p w:rsidR="009B017E" w:rsidRPr="006E5004" w:rsidRDefault="009B017E" w:rsidP="007C3A48">
      <w:pPr>
        <w:spacing w:after="0" w:line="360" w:lineRule="auto"/>
        <w:jc w:val="both"/>
        <w:rPr>
          <w:rFonts w:eastAsiaTheme="minorHAnsi" w:cs="Times New Roman"/>
          <w:bCs/>
          <w:sz w:val="20"/>
          <w:szCs w:val="20"/>
          <w:lang w:val="en-GB" w:eastAsia="en-US"/>
        </w:rPr>
      </w:pPr>
    </w:p>
    <w:p w:rsidR="001177B7" w:rsidRPr="006E5004" w:rsidRDefault="001177B7" w:rsidP="001177B7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</w:p>
    <w:p w:rsidR="001177B7" w:rsidRPr="006E5004" w:rsidRDefault="001177B7" w:rsidP="001177B7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  <w:r w:rsidRPr="006E5004"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2924175" cy="2409825"/>
            <wp:effectExtent l="19050" t="0" r="9525" b="0"/>
            <wp:docPr id="3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7B7" w:rsidRPr="006E5004" w:rsidRDefault="001177B7" w:rsidP="00492EBA">
      <w:pPr>
        <w:spacing w:after="0" w:line="360" w:lineRule="auto"/>
        <w:jc w:val="both"/>
        <w:rPr>
          <w:rFonts w:asciiTheme="majorBidi" w:eastAsiaTheme="minorHAnsi" w:hAnsiTheme="majorBidi" w:cstheme="majorBidi"/>
          <w:bCs/>
          <w:lang w:val="en-GB" w:eastAsia="en-US"/>
        </w:rPr>
      </w:pPr>
      <w:r w:rsidRPr="006E5004">
        <w:rPr>
          <w:rFonts w:asciiTheme="majorBidi" w:eastAsiaTheme="minorHAnsi" w:hAnsiTheme="majorBidi" w:cstheme="majorBidi"/>
          <w:b/>
          <w:lang w:val="en-GB" w:eastAsia="en-US"/>
        </w:rPr>
        <w:t>Fig</w:t>
      </w:r>
      <w:r w:rsidR="003B6EB0" w:rsidRPr="006E5004">
        <w:rPr>
          <w:rFonts w:asciiTheme="majorBidi" w:eastAsiaTheme="minorHAnsi" w:hAnsiTheme="majorBidi" w:cstheme="majorBidi"/>
          <w:b/>
          <w:lang w:val="en-GB" w:eastAsia="en-US"/>
        </w:rPr>
        <w:t>ure.S</w:t>
      </w:r>
      <w:r w:rsidR="000F614A" w:rsidRPr="006E5004">
        <w:rPr>
          <w:rFonts w:asciiTheme="majorBidi" w:eastAsiaTheme="minorHAnsi" w:hAnsiTheme="majorBidi" w:cstheme="majorBidi"/>
          <w:b/>
          <w:lang w:val="en-GB" w:eastAsia="en-US"/>
        </w:rPr>
        <w:t>.</w:t>
      </w:r>
      <w:r w:rsidR="003B6EB0" w:rsidRPr="006E5004">
        <w:rPr>
          <w:rFonts w:asciiTheme="majorBidi" w:eastAsiaTheme="minorHAnsi" w:hAnsiTheme="majorBidi" w:cstheme="majorBidi"/>
          <w:b/>
          <w:lang w:val="en-GB" w:eastAsia="en-US"/>
        </w:rPr>
        <w:t>5</w:t>
      </w:r>
      <w:r w:rsidRPr="006E5004">
        <w:rPr>
          <w:rFonts w:asciiTheme="majorBidi" w:eastAsiaTheme="minorHAnsi" w:hAnsiTheme="majorBidi" w:cstheme="majorBidi"/>
          <w:b/>
          <w:lang w:val="en-GB" w:eastAsia="en-US"/>
        </w:rPr>
        <w:t>.</w:t>
      </w:r>
      <w:r w:rsidR="003B6EB0" w:rsidRPr="006E5004">
        <w:rPr>
          <w:rFonts w:asciiTheme="majorBidi" w:eastAsiaTheme="minorHAnsi" w:hAnsiTheme="majorBidi" w:cstheme="majorBidi"/>
          <w:b/>
          <w:lang w:val="en-GB" w:eastAsia="en-US"/>
        </w:rPr>
        <w:t xml:space="preserve"> 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Chronoamperograms of the successive additions of </w:t>
      </w:r>
      <w:r w:rsidR="00492EBA"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the nickel perchlorate cation 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equivalents on the </w:t>
      </w:r>
      <w:r w:rsidRPr="006E5004">
        <w:rPr>
          <w:rFonts w:asciiTheme="majorBidi" w:eastAsiaTheme="minorHAnsi" w:hAnsiTheme="majorBidi" w:cstheme="majorBidi"/>
          <w:b/>
          <w:lang w:val="en-GB" w:eastAsia="en-US"/>
        </w:rPr>
        <w:t xml:space="preserve">L 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>solution (1 mM) performed on the potential of the oxidation of the nickel complex.</w:t>
      </w:r>
    </w:p>
    <w:p w:rsidR="001177B7" w:rsidRPr="006E5004" w:rsidRDefault="001177B7" w:rsidP="001177B7">
      <w:pPr>
        <w:jc w:val="center"/>
        <w:rPr>
          <w:rFonts w:asciiTheme="majorBidi" w:hAnsiTheme="majorBidi" w:cstheme="majorBidi"/>
          <w:lang w:val="en-US"/>
        </w:rPr>
      </w:pPr>
      <w:r w:rsidRPr="006E5004"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3061253" cy="2471266"/>
            <wp:effectExtent l="19050" t="0" r="5797" b="0"/>
            <wp:docPr id="5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415" cy="247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7B7" w:rsidRPr="006E5004" w:rsidRDefault="001177B7" w:rsidP="00492EBA">
      <w:pPr>
        <w:spacing w:after="0" w:line="360" w:lineRule="auto"/>
        <w:jc w:val="both"/>
        <w:rPr>
          <w:rFonts w:asciiTheme="majorBidi" w:eastAsiaTheme="minorHAnsi" w:hAnsiTheme="majorBidi" w:cstheme="majorBidi"/>
          <w:bCs/>
          <w:lang w:val="en-GB" w:eastAsia="en-US"/>
        </w:rPr>
      </w:pPr>
      <w:r w:rsidRPr="006E5004">
        <w:rPr>
          <w:rFonts w:asciiTheme="majorBidi" w:eastAsiaTheme="minorHAnsi" w:hAnsiTheme="majorBidi" w:cstheme="majorBidi"/>
          <w:b/>
          <w:lang w:val="en-GB" w:eastAsia="en-US"/>
        </w:rPr>
        <w:t>Fig</w:t>
      </w:r>
      <w:r w:rsidR="003B6EB0" w:rsidRPr="006E5004">
        <w:rPr>
          <w:rFonts w:asciiTheme="majorBidi" w:eastAsiaTheme="minorHAnsi" w:hAnsiTheme="majorBidi" w:cstheme="majorBidi"/>
          <w:b/>
          <w:lang w:val="en-GB" w:eastAsia="en-US"/>
        </w:rPr>
        <w:t>ure.S</w:t>
      </w:r>
      <w:r w:rsidR="000F614A" w:rsidRPr="006E5004">
        <w:rPr>
          <w:rFonts w:asciiTheme="majorBidi" w:eastAsiaTheme="minorHAnsi" w:hAnsiTheme="majorBidi" w:cstheme="majorBidi"/>
          <w:b/>
          <w:lang w:val="en-GB" w:eastAsia="en-US"/>
        </w:rPr>
        <w:t>.</w:t>
      </w:r>
      <w:r w:rsidR="003B6EB0" w:rsidRPr="006E5004">
        <w:rPr>
          <w:rFonts w:asciiTheme="majorBidi" w:eastAsiaTheme="minorHAnsi" w:hAnsiTheme="majorBidi" w:cstheme="majorBidi"/>
          <w:b/>
          <w:lang w:val="en-GB" w:eastAsia="en-US"/>
        </w:rPr>
        <w:t>6</w:t>
      </w:r>
      <w:r w:rsidRPr="006E5004">
        <w:rPr>
          <w:rFonts w:asciiTheme="majorBidi" w:eastAsiaTheme="minorHAnsi" w:hAnsiTheme="majorBidi" w:cstheme="majorBidi"/>
          <w:b/>
          <w:lang w:val="en-GB" w:eastAsia="en-US"/>
        </w:rPr>
        <w:t>.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Chronoamperograms of the successive additions of </w:t>
      </w:r>
      <w:r w:rsidR="00492EBA"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the cobalt perchlorate cation 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equivalents on the L solution (1 mM) performed on the potential of the oxidation of the </w:t>
      </w:r>
      <w:r w:rsidR="00CA5812" w:rsidRPr="006E5004">
        <w:rPr>
          <w:rFonts w:asciiTheme="majorBidi" w:eastAsiaTheme="minorHAnsi" w:hAnsiTheme="majorBidi" w:cstheme="majorBidi"/>
          <w:bCs/>
          <w:lang w:val="en-GB" w:eastAsia="en-US"/>
        </w:rPr>
        <w:t>cobalt complex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>.</w:t>
      </w:r>
    </w:p>
    <w:p w:rsidR="001177B7" w:rsidRPr="006E5004" w:rsidRDefault="001177B7" w:rsidP="001177B7">
      <w:pPr>
        <w:spacing w:after="0" w:line="360" w:lineRule="auto"/>
        <w:jc w:val="both"/>
        <w:rPr>
          <w:rFonts w:asciiTheme="majorBidi" w:hAnsiTheme="majorBidi" w:cstheme="majorBidi"/>
          <w:lang w:val="en-GB"/>
        </w:rPr>
      </w:pPr>
    </w:p>
    <w:p w:rsidR="001177B7" w:rsidRPr="006E5004" w:rsidRDefault="001177B7" w:rsidP="001177B7">
      <w:pPr>
        <w:spacing w:after="0" w:line="360" w:lineRule="auto"/>
        <w:jc w:val="both"/>
        <w:rPr>
          <w:rFonts w:asciiTheme="majorBidi" w:hAnsiTheme="majorBidi" w:cstheme="majorBidi"/>
          <w:lang w:val="en-US"/>
        </w:rPr>
      </w:pPr>
    </w:p>
    <w:p w:rsidR="001177B7" w:rsidRPr="006E5004" w:rsidRDefault="001177B7" w:rsidP="001177B7">
      <w:pPr>
        <w:spacing w:after="0" w:line="360" w:lineRule="auto"/>
        <w:jc w:val="both"/>
        <w:rPr>
          <w:rFonts w:asciiTheme="majorBidi" w:hAnsiTheme="majorBidi" w:cstheme="majorBidi"/>
          <w:lang w:val="en-US"/>
        </w:rPr>
      </w:pPr>
    </w:p>
    <w:p w:rsidR="001177B7" w:rsidRPr="006E5004" w:rsidRDefault="001177B7" w:rsidP="001177B7">
      <w:pPr>
        <w:spacing w:after="0" w:line="360" w:lineRule="auto"/>
        <w:jc w:val="center"/>
        <w:rPr>
          <w:rFonts w:asciiTheme="majorBidi" w:hAnsiTheme="majorBidi" w:cstheme="majorBidi"/>
          <w:lang w:val="en-US"/>
        </w:rPr>
      </w:pPr>
      <w:r w:rsidRPr="006E5004">
        <w:rPr>
          <w:rFonts w:asciiTheme="majorBidi" w:hAnsiTheme="majorBidi" w:cstheme="majorBidi"/>
          <w:noProof/>
        </w:rPr>
        <w:drawing>
          <wp:inline distT="0" distB="0" distL="0" distR="0">
            <wp:extent cx="2867025" cy="2533650"/>
            <wp:effectExtent l="19050" t="0" r="9525" b="0"/>
            <wp:docPr id="6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311" cy="253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7B7" w:rsidRPr="006E5004" w:rsidRDefault="001177B7" w:rsidP="00A90060">
      <w:pPr>
        <w:spacing w:after="0" w:line="360" w:lineRule="auto"/>
        <w:jc w:val="both"/>
        <w:rPr>
          <w:rFonts w:asciiTheme="majorBidi" w:eastAsiaTheme="minorHAnsi" w:hAnsiTheme="majorBidi" w:cstheme="majorBidi"/>
          <w:bCs/>
          <w:lang w:val="en-GB" w:eastAsia="en-US"/>
        </w:rPr>
      </w:pPr>
      <w:r w:rsidRPr="006E5004">
        <w:rPr>
          <w:rFonts w:asciiTheme="majorBidi" w:eastAsiaTheme="minorHAnsi" w:hAnsiTheme="majorBidi" w:cstheme="majorBidi"/>
          <w:b/>
          <w:lang w:val="en-GB" w:eastAsia="en-US"/>
        </w:rPr>
        <w:t>Fig</w:t>
      </w:r>
      <w:r w:rsidR="003B6EB0" w:rsidRPr="006E5004">
        <w:rPr>
          <w:rFonts w:asciiTheme="majorBidi" w:eastAsiaTheme="minorHAnsi" w:hAnsiTheme="majorBidi" w:cstheme="majorBidi"/>
          <w:b/>
          <w:lang w:val="en-GB" w:eastAsia="en-US"/>
        </w:rPr>
        <w:t>ure.S</w:t>
      </w:r>
      <w:r w:rsidR="000F614A" w:rsidRPr="006E5004">
        <w:rPr>
          <w:rFonts w:asciiTheme="majorBidi" w:eastAsiaTheme="minorHAnsi" w:hAnsiTheme="majorBidi" w:cstheme="majorBidi"/>
          <w:b/>
          <w:lang w:val="en-GB" w:eastAsia="en-US"/>
        </w:rPr>
        <w:t>.</w:t>
      </w:r>
      <w:r w:rsidR="003B6EB0" w:rsidRPr="006E5004">
        <w:rPr>
          <w:rFonts w:asciiTheme="majorBidi" w:eastAsiaTheme="minorHAnsi" w:hAnsiTheme="majorBidi" w:cstheme="majorBidi"/>
          <w:b/>
          <w:lang w:val="en-GB" w:eastAsia="en-US"/>
        </w:rPr>
        <w:t>7</w:t>
      </w:r>
      <w:r w:rsidRPr="006E5004">
        <w:rPr>
          <w:rFonts w:asciiTheme="majorBidi" w:eastAsiaTheme="minorHAnsi" w:hAnsiTheme="majorBidi" w:cstheme="majorBidi"/>
          <w:b/>
          <w:lang w:val="en-GB" w:eastAsia="en-US"/>
        </w:rPr>
        <w:t>.</w:t>
      </w:r>
      <w:r w:rsidR="007C3A48" w:rsidRPr="006E5004">
        <w:rPr>
          <w:rFonts w:asciiTheme="majorBidi" w:eastAsiaTheme="minorHAnsi" w:hAnsiTheme="majorBidi" w:cstheme="majorBidi"/>
          <w:b/>
          <w:lang w:val="en-GB" w:eastAsia="en-US"/>
        </w:rPr>
        <w:t xml:space="preserve"> 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Chronoamperograms of the successive additions of </w:t>
      </w:r>
      <w:r w:rsidR="00492EBA"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the calcium perchlorate cation 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equivalents on the </w:t>
      </w:r>
      <w:r w:rsidRPr="006E5004">
        <w:rPr>
          <w:rFonts w:asciiTheme="majorBidi" w:eastAsiaTheme="minorHAnsi" w:hAnsiTheme="majorBidi" w:cstheme="majorBidi"/>
          <w:b/>
          <w:lang w:val="en-GB" w:eastAsia="en-US"/>
        </w:rPr>
        <w:t>L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 solution (1 mM) performed on the potential of the oxidation of the calcium complex.</w:t>
      </w:r>
    </w:p>
    <w:p w:rsidR="001177B7" w:rsidRPr="006E5004" w:rsidRDefault="001177B7" w:rsidP="00A90060">
      <w:pPr>
        <w:jc w:val="both"/>
        <w:rPr>
          <w:rFonts w:asciiTheme="majorBidi" w:hAnsiTheme="majorBidi" w:cstheme="majorBidi"/>
          <w:lang w:val="en-GB"/>
        </w:rPr>
      </w:pPr>
    </w:p>
    <w:p w:rsidR="001177B7" w:rsidRPr="006E5004" w:rsidRDefault="001177B7" w:rsidP="001177B7">
      <w:pPr>
        <w:jc w:val="center"/>
        <w:rPr>
          <w:rFonts w:asciiTheme="majorBidi" w:hAnsiTheme="majorBidi" w:cstheme="majorBidi"/>
        </w:rPr>
      </w:pPr>
      <w:r w:rsidRPr="006E5004"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2732101" cy="2352862"/>
            <wp:effectExtent l="19050" t="0" r="0" b="0"/>
            <wp:docPr id="7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358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7B7" w:rsidRPr="006E5004" w:rsidRDefault="001177B7" w:rsidP="003B6EB0">
      <w:pPr>
        <w:jc w:val="both"/>
        <w:rPr>
          <w:rFonts w:asciiTheme="majorBidi" w:eastAsiaTheme="minorHAnsi" w:hAnsiTheme="majorBidi" w:cstheme="majorBidi"/>
          <w:bCs/>
          <w:lang w:val="en-GB" w:eastAsia="en-US"/>
        </w:rPr>
      </w:pPr>
      <w:r w:rsidRPr="006E5004">
        <w:rPr>
          <w:rFonts w:asciiTheme="majorBidi" w:eastAsiaTheme="minorHAnsi" w:hAnsiTheme="majorBidi" w:cstheme="majorBidi"/>
          <w:b/>
          <w:lang w:val="en-GB" w:eastAsia="en-US"/>
        </w:rPr>
        <w:t>Fig</w:t>
      </w:r>
      <w:r w:rsidR="003B6EB0" w:rsidRPr="006E5004">
        <w:rPr>
          <w:rFonts w:asciiTheme="majorBidi" w:eastAsiaTheme="minorHAnsi" w:hAnsiTheme="majorBidi" w:cstheme="majorBidi"/>
          <w:b/>
          <w:lang w:val="en-GB" w:eastAsia="en-US"/>
        </w:rPr>
        <w:t>ure</w:t>
      </w:r>
      <w:r w:rsidRPr="006E5004">
        <w:rPr>
          <w:rFonts w:asciiTheme="majorBidi" w:eastAsiaTheme="minorHAnsi" w:hAnsiTheme="majorBidi" w:cstheme="majorBidi"/>
          <w:b/>
          <w:lang w:val="en-GB" w:eastAsia="en-US"/>
        </w:rPr>
        <w:t>.S</w:t>
      </w:r>
      <w:r w:rsidR="000F614A" w:rsidRPr="006E5004">
        <w:rPr>
          <w:rFonts w:asciiTheme="majorBidi" w:eastAsiaTheme="minorHAnsi" w:hAnsiTheme="majorBidi" w:cstheme="majorBidi"/>
          <w:b/>
          <w:lang w:val="en-GB" w:eastAsia="en-US"/>
        </w:rPr>
        <w:t>.</w:t>
      </w:r>
      <w:r w:rsidR="003B6EB0" w:rsidRPr="006E5004">
        <w:rPr>
          <w:rFonts w:asciiTheme="majorBidi" w:eastAsiaTheme="minorHAnsi" w:hAnsiTheme="majorBidi" w:cstheme="majorBidi"/>
          <w:b/>
          <w:lang w:val="en-GB" w:eastAsia="en-US"/>
        </w:rPr>
        <w:t>8</w:t>
      </w:r>
      <w:r w:rsidRPr="006E5004">
        <w:rPr>
          <w:rFonts w:asciiTheme="majorBidi" w:eastAsiaTheme="minorHAnsi" w:hAnsiTheme="majorBidi" w:cstheme="majorBidi"/>
          <w:b/>
          <w:lang w:val="en-GB" w:eastAsia="en-US"/>
        </w:rPr>
        <w:t>.</w:t>
      </w:r>
      <w:r w:rsidR="00E75AF6" w:rsidRPr="006E5004">
        <w:rPr>
          <w:rFonts w:asciiTheme="majorBidi" w:eastAsiaTheme="minorHAnsi" w:hAnsiTheme="majorBidi" w:cstheme="majorBidi"/>
          <w:b/>
          <w:lang w:val="en-GB" w:eastAsia="en-US"/>
        </w:rPr>
        <w:t xml:space="preserve"> 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Chronoamperograms </w:t>
      </w:r>
      <w:r w:rsidR="00492EBA" w:rsidRPr="006E5004">
        <w:rPr>
          <w:rFonts w:asciiTheme="majorBidi" w:eastAsiaTheme="minorHAnsi" w:hAnsiTheme="majorBidi" w:cstheme="majorBidi"/>
          <w:bCs/>
          <w:lang w:val="en-GB" w:eastAsia="en-US"/>
        </w:rPr>
        <w:t>of the successive additions of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 </w:t>
      </w:r>
      <w:r w:rsidR="00492EBA"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the cadmium perchlorate cation 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equivalents on the </w:t>
      </w:r>
      <w:r w:rsidRPr="006E5004">
        <w:rPr>
          <w:rFonts w:asciiTheme="majorBidi" w:eastAsiaTheme="minorHAnsi" w:hAnsiTheme="majorBidi" w:cstheme="majorBidi"/>
          <w:b/>
          <w:lang w:val="en-GB" w:eastAsia="en-US"/>
        </w:rPr>
        <w:t>L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 solution (1 mM) performed on the potential of the oxidation of the cadmium complex.</w:t>
      </w:r>
    </w:p>
    <w:p w:rsidR="002C3D0F" w:rsidRPr="006E5004" w:rsidRDefault="002C3D0F" w:rsidP="00E75AF6">
      <w:pPr>
        <w:jc w:val="both"/>
        <w:rPr>
          <w:rFonts w:asciiTheme="majorBidi" w:hAnsiTheme="majorBidi" w:cstheme="majorBidi"/>
          <w:lang w:val="en-GB"/>
        </w:rPr>
      </w:pPr>
    </w:p>
    <w:p w:rsidR="003B6EB0" w:rsidRPr="006E5004" w:rsidRDefault="003B6EB0" w:rsidP="003B6EB0">
      <w:pPr>
        <w:jc w:val="center"/>
      </w:pPr>
      <w:r w:rsidRPr="006E5004">
        <w:rPr>
          <w:noProof/>
        </w:rPr>
        <w:drawing>
          <wp:inline distT="0" distB="0" distL="0" distR="0">
            <wp:extent cx="2248811" cy="2296209"/>
            <wp:effectExtent l="19050" t="0" r="0" b="0"/>
            <wp:docPr id="12" name="Image 9" descr="Embedded plot in document Electronic-Supporting-Information.doc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ded plot in document Electronic-Supporting-Information.docx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2867" cy="230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B0" w:rsidRPr="006E5004" w:rsidRDefault="003B6EB0" w:rsidP="003B6EB0">
      <w:pPr>
        <w:jc w:val="both"/>
        <w:rPr>
          <w:rFonts w:asciiTheme="majorBidi" w:eastAsiaTheme="minorHAnsi" w:hAnsiTheme="majorBidi" w:cstheme="majorBidi"/>
          <w:bCs/>
          <w:lang w:val="en-GB" w:eastAsia="en-US"/>
        </w:rPr>
      </w:pPr>
      <w:r w:rsidRPr="006E5004">
        <w:rPr>
          <w:rFonts w:asciiTheme="majorBidi" w:eastAsiaTheme="minorHAnsi" w:hAnsiTheme="majorBidi" w:cstheme="majorBidi"/>
          <w:b/>
          <w:lang w:val="en-GB" w:eastAsia="en-US"/>
        </w:rPr>
        <w:t>Figure S</w:t>
      </w:r>
      <w:r w:rsidR="000F614A" w:rsidRPr="006E5004">
        <w:rPr>
          <w:rFonts w:asciiTheme="majorBidi" w:eastAsiaTheme="minorHAnsi" w:hAnsiTheme="majorBidi" w:cstheme="majorBidi"/>
          <w:b/>
          <w:lang w:val="en-GB" w:eastAsia="en-US"/>
        </w:rPr>
        <w:t>.</w:t>
      </w:r>
      <w:r w:rsidRPr="006E5004">
        <w:rPr>
          <w:rFonts w:asciiTheme="majorBidi" w:eastAsiaTheme="minorHAnsi" w:hAnsiTheme="majorBidi" w:cstheme="majorBidi"/>
          <w:b/>
          <w:lang w:val="en-GB" w:eastAsia="en-US"/>
        </w:rPr>
        <w:t>9.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 UV-Visible absorption spectra after addition of 0.5 equivalent of Cu[ClO</w:t>
      </w:r>
      <w:r w:rsidRPr="006E5004">
        <w:rPr>
          <w:rFonts w:asciiTheme="majorBidi" w:eastAsiaTheme="minorHAnsi" w:hAnsiTheme="majorBidi" w:cstheme="majorBidi"/>
          <w:bCs/>
          <w:vertAlign w:val="subscript"/>
          <w:lang w:val="en-GB" w:eastAsia="en-US"/>
        </w:rPr>
        <w:t>4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>]</w:t>
      </w:r>
      <w:r w:rsidRPr="006E5004">
        <w:rPr>
          <w:rFonts w:asciiTheme="majorBidi" w:eastAsiaTheme="minorHAnsi" w:hAnsiTheme="majorBidi" w:cstheme="majorBidi"/>
          <w:bCs/>
          <w:vertAlign w:val="subscript"/>
          <w:lang w:val="en-GB" w:eastAsia="en-US"/>
        </w:rPr>
        <w:t>2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>.6H</w:t>
      </w:r>
      <w:r w:rsidRPr="006E5004">
        <w:rPr>
          <w:rFonts w:asciiTheme="majorBidi" w:eastAsiaTheme="minorHAnsi" w:hAnsiTheme="majorBidi" w:cstheme="majorBidi"/>
          <w:bCs/>
          <w:vertAlign w:val="subscript"/>
          <w:lang w:val="en-GB" w:eastAsia="en-US"/>
        </w:rPr>
        <w:t>2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>O (blue curve) and Cu[MeCN]</w:t>
      </w:r>
      <w:r w:rsidRPr="006E5004">
        <w:rPr>
          <w:rFonts w:asciiTheme="majorBidi" w:eastAsiaTheme="minorHAnsi" w:hAnsiTheme="majorBidi" w:cstheme="majorBidi"/>
          <w:bCs/>
          <w:vertAlign w:val="subscript"/>
          <w:lang w:val="en-GB" w:eastAsia="en-US"/>
        </w:rPr>
        <w:t>4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>.BF</w:t>
      </w:r>
      <w:r w:rsidRPr="006E5004">
        <w:rPr>
          <w:rFonts w:asciiTheme="majorBidi" w:eastAsiaTheme="minorHAnsi" w:hAnsiTheme="majorBidi" w:cstheme="majorBidi"/>
          <w:bCs/>
          <w:vertAlign w:val="subscript"/>
          <w:lang w:val="en-GB" w:eastAsia="en-US"/>
        </w:rPr>
        <w:t>4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  (red curve) to an acetonitrile solution of </w:t>
      </w:r>
      <w:r w:rsidRPr="006E5004">
        <w:rPr>
          <w:rFonts w:asciiTheme="majorBidi" w:eastAsiaTheme="minorHAnsi" w:hAnsiTheme="majorBidi" w:cstheme="majorBidi"/>
          <w:b/>
          <w:lang w:val="en-GB" w:eastAsia="en-US"/>
        </w:rPr>
        <w:t xml:space="preserve">L </w:t>
      </w:r>
      <w:r w:rsidRPr="006E5004">
        <w:rPr>
          <w:rFonts w:asciiTheme="majorBidi" w:eastAsiaTheme="minorHAnsi" w:hAnsiTheme="majorBidi" w:cstheme="majorBidi"/>
          <w:bCs/>
          <w:lang w:val="en-GB" w:eastAsia="en-US"/>
        </w:rPr>
        <w:t>.</w:t>
      </w:r>
    </w:p>
    <w:p w:rsidR="009B017E" w:rsidRPr="006E5004" w:rsidRDefault="009B017E" w:rsidP="009B017E">
      <w:pPr>
        <w:spacing w:line="360" w:lineRule="auto"/>
        <w:jc w:val="both"/>
        <w:rPr>
          <w:rFonts w:asciiTheme="majorBidi" w:hAnsiTheme="majorBidi" w:cstheme="majorBidi"/>
          <w:b/>
          <w:bCs/>
          <w:lang w:val="en-GB"/>
        </w:rPr>
      </w:pPr>
    </w:p>
    <w:p w:rsidR="009B017E" w:rsidRPr="006E5004" w:rsidRDefault="009B017E" w:rsidP="009B017E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9B017E" w:rsidRPr="006E5004" w:rsidRDefault="00BC07C7" w:rsidP="00A90060">
      <w:pPr>
        <w:jc w:val="center"/>
        <w:rPr>
          <w:rFonts w:asciiTheme="majorBidi" w:hAnsiTheme="majorBidi" w:cstheme="majorBidi"/>
          <w:lang w:val="en-US"/>
        </w:rPr>
      </w:pPr>
      <w:r w:rsidRPr="006E5004"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2667000" cy="2533650"/>
            <wp:effectExtent l="19050" t="0" r="0" b="0"/>
            <wp:docPr id="8" name="Image 1" descr="https://scontent-mrs1-1.xx.fbcdn.net/hphotos-xta1/v/t34.0-12/12421453_1186407281400942_241500459_n.jpg?oh=2d72ae727e51ec8114df77f60b848f69&amp;oe=56E998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mrs1-1.xx.fbcdn.net/hphotos-xta1/v/t34.0-12/12421453_1186407281400942_241500459_n.jpg?oh=2d72ae727e51ec8114df77f60b848f69&amp;oe=56E998AD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41" cy="253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619" w:rsidRPr="00A90060" w:rsidRDefault="003B6EB0" w:rsidP="00A90060">
      <w:pPr>
        <w:jc w:val="both"/>
        <w:rPr>
          <w:rFonts w:asciiTheme="majorBidi" w:eastAsiaTheme="minorHAnsi" w:hAnsiTheme="majorBidi" w:cstheme="majorBidi"/>
          <w:bCs/>
          <w:lang w:val="en-GB" w:eastAsia="en-US"/>
        </w:rPr>
      </w:pPr>
      <w:r w:rsidRPr="006E5004">
        <w:rPr>
          <w:rFonts w:asciiTheme="majorBidi" w:eastAsiaTheme="minorHAnsi" w:hAnsiTheme="majorBidi" w:cstheme="majorBidi"/>
          <w:b/>
          <w:lang w:val="en-GB" w:eastAsia="en-US"/>
        </w:rPr>
        <w:t>Figure</w:t>
      </w:r>
      <w:r w:rsidR="00061A51" w:rsidRPr="006E5004">
        <w:rPr>
          <w:rFonts w:asciiTheme="majorBidi" w:eastAsiaTheme="minorHAnsi" w:hAnsiTheme="majorBidi" w:cstheme="majorBidi"/>
          <w:b/>
          <w:lang w:val="en-GB" w:eastAsia="en-US"/>
        </w:rPr>
        <w:t xml:space="preserve"> </w:t>
      </w:r>
      <w:r w:rsidRPr="006E5004">
        <w:rPr>
          <w:rFonts w:asciiTheme="majorBidi" w:eastAsiaTheme="minorHAnsi" w:hAnsiTheme="majorBidi" w:cstheme="majorBidi"/>
          <w:b/>
          <w:lang w:val="en-GB" w:eastAsia="en-US"/>
        </w:rPr>
        <w:t>S</w:t>
      </w:r>
      <w:r w:rsidR="000F614A" w:rsidRPr="006E5004">
        <w:rPr>
          <w:rFonts w:asciiTheme="majorBidi" w:eastAsiaTheme="minorHAnsi" w:hAnsiTheme="majorBidi" w:cstheme="majorBidi"/>
          <w:b/>
          <w:lang w:val="en-GB" w:eastAsia="en-US"/>
        </w:rPr>
        <w:t>.</w:t>
      </w:r>
      <w:r w:rsidRPr="006E5004">
        <w:rPr>
          <w:rFonts w:asciiTheme="majorBidi" w:eastAsiaTheme="minorHAnsi" w:hAnsiTheme="majorBidi" w:cstheme="majorBidi"/>
          <w:b/>
          <w:lang w:val="en-GB" w:eastAsia="en-US"/>
        </w:rPr>
        <w:t>10</w:t>
      </w:r>
      <w:r w:rsidR="002C3D0F" w:rsidRPr="006E5004">
        <w:rPr>
          <w:rFonts w:asciiTheme="majorBidi" w:eastAsiaTheme="minorHAnsi" w:hAnsiTheme="majorBidi" w:cstheme="majorBidi"/>
          <w:b/>
          <w:lang w:val="en-GB" w:eastAsia="en-US"/>
        </w:rPr>
        <w:t>.</w:t>
      </w:r>
      <w:r w:rsidR="00A6568B"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 </w:t>
      </w:r>
      <w:r w:rsidR="00155A20" w:rsidRPr="006E5004">
        <w:rPr>
          <w:rFonts w:asciiTheme="majorBidi" w:eastAsiaTheme="minorHAnsi" w:hAnsiTheme="majorBidi" w:cstheme="majorBidi"/>
          <w:bCs/>
          <w:lang w:val="en-GB" w:eastAsia="en-US"/>
        </w:rPr>
        <w:t>UV-Visible</w:t>
      </w:r>
      <w:r w:rsidR="00A6568B"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 </w:t>
      </w:r>
      <w:r w:rsidR="00AA6BC1" w:rsidRPr="006E5004">
        <w:rPr>
          <w:rFonts w:asciiTheme="majorBidi" w:eastAsiaTheme="minorHAnsi" w:hAnsiTheme="majorBidi" w:cstheme="majorBidi"/>
          <w:bCs/>
          <w:lang w:val="en-GB" w:eastAsia="en-US"/>
        </w:rPr>
        <w:t>absorption</w:t>
      </w:r>
      <w:r w:rsidR="00155A20"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 spectra before and after addition of 0.5 </w:t>
      </w:r>
      <w:r w:rsidR="00A6568B" w:rsidRPr="006E5004">
        <w:rPr>
          <w:rFonts w:asciiTheme="majorBidi" w:eastAsiaTheme="minorHAnsi" w:hAnsiTheme="majorBidi" w:cstheme="majorBidi"/>
          <w:bCs/>
          <w:lang w:val="en-GB" w:eastAsia="en-US"/>
        </w:rPr>
        <w:t>equivalent</w:t>
      </w:r>
      <w:r w:rsidR="00155A20"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 of Ca</w:t>
      </w:r>
      <w:r w:rsidR="00155A20" w:rsidRPr="006E5004">
        <w:rPr>
          <w:rFonts w:asciiTheme="majorBidi" w:eastAsiaTheme="minorHAnsi" w:hAnsiTheme="majorBidi" w:cstheme="majorBidi"/>
          <w:bCs/>
          <w:vertAlign w:val="superscript"/>
          <w:lang w:val="en-GB" w:eastAsia="en-US"/>
        </w:rPr>
        <w:t>2+</w:t>
      </w:r>
      <w:r w:rsidR="00155A20" w:rsidRPr="006E5004">
        <w:rPr>
          <w:rFonts w:asciiTheme="majorBidi" w:eastAsiaTheme="minorHAnsi" w:hAnsiTheme="majorBidi" w:cstheme="majorBidi"/>
          <w:bCs/>
          <w:lang w:val="en-GB" w:eastAsia="en-US"/>
        </w:rPr>
        <w:t>, Cd</w:t>
      </w:r>
      <w:r w:rsidR="007C3A48" w:rsidRPr="006E5004">
        <w:rPr>
          <w:rFonts w:asciiTheme="majorBidi" w:eastAsiaTheme="minorHAnsi" w:hAnsiTheme="majorBidi" w:cstheme="majorBidi"/>
          <w:bCs/>
          <w:vertAlign w:val="superscript"/>
          <w:lang w:val="en-GB" w:eastAsia="en-US"/>
        </w:rPr>
        <w:t>2+</w:t>
      </w:r>
      <w:r w:rsidR="00155A20" w:rsidRPr="006E5004">
        <w:rPr>
          <w:rFonts w:asciiTheme="majorBidi" w:eastAsiaTheme="minorHAnsi" w:hAnsiTheme="majorBidi" w:cstheme="majorBidi"/>
          <w:bCs/>
          <w:lang w:val="en-GB" w:eastAsia="en-US"/>
        </w:rPr>
        <w:t>, Ni</w:t>
      </w:r>
      <w:r w:rsidR="007C3A48" w:rsidRPr="006E5004">
        <w:rPr>
          <w:rFonts w:asciiTheme="majorBidi" w:eastAsiaTheme="minorHAnsi" w:hAnsiTheme="majorBidi" w:cstheme="majorBidi"/>
          <w:bCs/>
          <w:vertAlign w:val="superscript"/>
          <w:lang w:val="en-GB" w:eastAsia="en-US"/>
        </w:rPr>
        <w:t>2+</w:t>
      </w:r>
      <w:r w:rsidR="00155A20" w:rsidRPr="006E5004">
        <w:rPr>
          <w:rFonts w:asciiTheme="majorBidi" w:eastAsiaTheme="minorHAnsi" w:hAnsiTheme="majorBidi" w:cstheme="majorBidi"/>
          <w:bCs/>
          <w:lang w:val="en-GB" w:eastAsia="en-US"/>
        </w:rPr>
        <w:t>and Co</w:t>
      </w:r>
      <w:r w:rsidR="007C3A48" w:rsidRPr="006E5004">
        <w:rPr>
          <w:rFonts w:asciiTheme="majorBidi" w:eastAsiaTheme="minorHAnsi" w:hAnsiTheme="majorBidi" w:cstheme="majorBidi"/>
          <w:bCs/>
          <w:vertAlign w:val="superscript"/>
          <w:lang w:val="en-GB" w:eastAsia="en-US"/>
        </w:rPr>
        <w:t xml:space="preserve">2+ </w:t>
      </w:r>
      <w:r w:rsidR="00155A20" w:rsidRPr="006E5004">
        <w:rPr>
          <w:rFonts w:asciiTheme="majorBidi" w:eastAsiaTheme="minorHAnsi" w:hAnsiTheme="majorBidi" w:cstheme="majorBidi"/>
          <w:bCs/>
          <w:lang w:val="en-GB" w:eastAsia="en-US"/>
        </w:rPr>
        <w:t xml:space="preserve">to an acetonitrile solution of </w:t>
      </w:r>
      <w:r w:rsidR="00155A20" w:rsidRPr="006E5004">
        <w:rPr>
          <w:rFonts w:asciiTheme="majorBidi" w:eastAsiaTheme="minorHAnsi" w:hAnsiTheme="majorBidi" w:cstheme="majorBidi"/>
          <w:b/>
          <w:lang w:val="en-GB" w:eastAsia="en-US"/>
        </w:rPr>
        <w:t>L</w:t>
      </w:r>
      <w:r w:rsidR="00061A51" w:rsidRPr="006E5004">
        <w:rPr>
          <w:rFonts w:asciiTheme="majorBidi" w:eastAsiaTheme="minorHAnsi" w:hAnsiTheme="majorBidi" w:cstheme="majorBidi"/>
          <w:b/>
          <w:lang w:val="en-GB" w:eastAsia="en-US"/>
        </w:rPr>
        <w:t xml:space="preserve"> </w:t>
      </w:r>
      <w:r w:rsidR="00F30571" w:rsidRPr="006E5004">
        <w:rPr>
          <w:rFonts w:asciiTheme="majorBidi" w:eastAsiaTheme="minorHAnsi" w:hAnsiTheme="majorBidi" w:cstheme="majorBidi"/>
          <w:bCs/>
          <w:lang w:val="en-GB" w:eastAsia="en-US"/>
        </w:rPr>
        <w:t>.</w:t>
      </w:r>
    </w:p>
    <w:p w:rsidR="00994814" w:rsidRPr="001B03C2" w:rsidRDefault="00994814" w:rsidP="001B03C2">
      <w:pPr>
        <w:jc w:val="center"/>
        <w:rPr>
          <w:lang w:val="en-GB"/>
        </w:rPr>
      </w:pPr>
    </w:p>
    <w:sectPr w:rsidR="00994814" w:rsidRPr="001B03C2" w:rsidSect="00D765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11A0" w:rsidRDefault="008511A0" w:rsidP="006B03AA">
      <w:pPr>
        <w:spacing w:after="0" w:line="240" w:lineRule="auto"/>
      </w:pPr>
      <w:r>
        <w:separator/>
      </w:r>
    </w:p>
  </w:endnote>
  <w:endnote w:type="continuationSeparator" w:id="1">
    <w:p w:rsidR="008511A0" w:rsidRDefault="008511A0" w:rsidP="006B0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11A0" w:rsidRDefault="008511A0" w:rsidP="006B03AA">
      <w:pPr>
        <w:spacing w:after="0" w:line="240" w:lineRule="auto"/>
      </w:pPr>
      <w:r>
        <w:separator/>
      </w:r>
    </w:p>
  </w:footnote>
  <w:footnote w:type="continuationSeparator" w:id="1">
    <w:p w:rsidR="008511A0" w:rsidRDefault="008511A0" w:rsidP="006B03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476F5"/>
    <w:rsid w:val="000230A2"/>
    <w:rsid w:val="00026755"/>
    <w:rsid w:val="00061A51"/>
    <w:rsid w:val="00070BA1"/>
    <w:rsid w:val="000728AD"/>
    <w:rsid w:val="00092611"/>
    <w:rsid w:val="000A0F8B"/>
    <w:rsid w:val="000B6C41"/>
    <w:rsid w:val="000E397A"/>
    <w:rsid w:val="000F614A"/>
    <w:rsid w:val="001177B7"/>
    <w:rsid w:val="001366E1"/>
    <w:rsid w:val="00147F07"/>
    <w:rsid w:val="00155A20"/>
    <w:rsid w:val="00164CDF"/>
    <w:rsid w:val="00170520"/>
    <w:rsid w:val="001911E7"/>
    <w:rsid w:val="001B03C2"/>
    <w:rsid w:val="001B35CA"/>
    <w:rsid w:val="001C0B3B"/>
    <w:rsid w:val="001F0575"/>
    <w:rsid w:val="002476F5"/>
    <w:rsid w:val="00276E66"/>
    <w:rsid w:val="00282190"/>
    <w:rsid w:val="00282753"/>
    <w:rsid w:val="0028409C"/>
    <w:rsid w:val="002C1F5D"/>
    <w:rsid w:val="002C3D0F"/>
    <w:rsid w:val="002E6D91"/>
    <w:rsid w:val="0034017D"/>
    <w:rsid w:val="00342619"/>
    <w:rsid w:val="003440F0"/>
    <w:rsid w:val="0039320C"/>
    <w:rsid w:val="003A56F9"/>
    <w:rsid w:val="003B340C"/>
    <w:rsid w:val="003B6EB0"/>
    <w:rsid w:val="0043119E"/>
    <w:rsid w:val="004668D2"/>
    <w:rsid w:val="004829F1"/>
    <w:rsid w:val="00492EBA"/>
    <w:rsid w:val="004A7AA0"/>
    <w:rsid w:val="004E34CD"/>
    <w:rsid w:val="004F59F4"/>
    <w:rsid w:val="00506E1E"/>
    <w:rsid w:val="00516EC7"/>
    <w:rsid w:val="00547DC5"/>
    <w:rsid w:val="00557323"/>
    <w:rsid w:val="0056428F"/>
    <w:rsid w:val="00564D84"/>
    <w:rsid w:val="00584318"/>
    <w:rsid w:val="00587EA5"/>
    <w:rsid w:val="0059454E"/>
    <w:rsid w:val="005A592C"/>
    <w:rsid w:val="005E209D"/>
    <w:rsid w:val="005F0956"/>
    <w:rsid w:val="005F5BBE"/>
    <w:rsid w:val="00621289"/>
    <w:rsid w:val="006308D5"/>
    <w:rsid w:val="00635DB2"/>
    <w:rsid w:val="006427B7"/>
    <w:rsid w:val="006649BF"/>
    <w:rsid w:val="006A0F4D"/>
    <w:rsid w:val="006B03AA"/>
    <w:rsid w:val="006B7698"/>
    <w:rsid w:val="006C5364"/>
    <w:rsid w:val="006C6CE8"/>
    <w:rsid w:val="006E5004"/>
    <w:rsid w:val="00707253"/>
    <w:rsid w:val="00710D9B"/>
    <w:rsid w:val="00741D8F"/>
    <w:rsid w:val="00741FFE"/>
    <w:rsid w:val="007A563B"/>
    <w:rsid w:val="007A711E"/>
    <w:rsid w:val="007B6C37"/>
    <w:rsid w:val="007C3A48"/>
    <w:rsid w:val="007D14B5"/>
    <w:rsid w:val="007F4362"/>
    <w:rsid w:val="0080350F"/>
    <w:rsid w:val="00825BA2"/>
    <w:rsid w:val="00840E67"/>
    <w:rsid w:val="008511A0"/>
    <w:rsid w:val="0086140E"/>
    <w:rsid w:val="00870F9B"/>
    <w:rsid w:val="008B5EA4"/>
    <w:rsid w:val="00917FB1"/>
    <w:rsid w:val="00923573"/>
    <w:rsid w:val="00942E51"/>
    <w:rsid w:val="009532C3"/>
    <w:rsid w:val="00953C1B"/>
    <w:rsid w:val="00955408"/>
    <w:rsid w:val="0096300E"/>
    <w:rsid w:val="009721AE"/>
    <w:rsid w:val="00972FCA"/>
    <w:rsid w:val="00994814"/>
    <w:rsid w:val="009B017E"/>
    <w:rsid w:val="009C780F"/>
    <w:rsid w:val="009D51F9"/>
    <w:rsid w:val="00A04172"/>
    <w:rsid w:val="00A30F62"/>
    <w:rsid w:val="00A32E14"/>
    <w:rsid w:val="00A513CB"/>
    <w:rsid w:val="00A53191"/>
    <w:rsid w:val="00A6568B"/>
    <w:rsid w:val="00A90060"/>
    <w:rsid w:val="00AA6BC1"/>
    <w:rsid w:val="00AD10BB"/>
    <w:rsid w:val="00AF6720"/>
    <w:rsid w:val="00B206F2"/>
    <w:rsid w:val="00B5135B"/>
    <w:rsid w:val="00B5380C"/>
    <w:rsid w:val="00B67DE8"/>
    <w:rsid w:val="00BA5695"/>
    <w:rsid w:val="00BA7B1A"/>
    <w:rsid w:val="00BB0B1D"/>
    <w:rsid w:val="00BB4F51"/>
    <w:rsid w:val="00BC07C7"/>
    <w:rsid w:val="00BD17A1"/>
    <w:rsid w:val="00BE4827"/>
    <w:rsid w:val="00BF5297"/>
    <w:rsid w:val="00C40380"/>
    <w:rsid w:val="00C7215B"/>
    <w:rsid w:val="00CA5812"/>
    <w:rsid w:val="00CD49D8"/>
    <w:rsid w:val="00D04C6D"/>
    <w:rsid w:val="00D16C60"/>
    <w:rsid w:val="00D313C0"/>
    <w:rsid w:val="00D365A9"/>
    <w:rsid w:val="00D47CB4"/>
    <w:rsid w:val="00D765E7"/>
    <w:rsid w:val="00D84FBF"/>
    <w:rsid w:val="00DA7FC7"/>
    <w:rsid w:val="00DD3849"/>
    <w:rsid w:val="00DD58CF"/>
    <w:rsid w:val="00DE066A"/>
    <w:rsid w:val="00E75AF6"/>
    <w:rsid w:val="00EA159B"/>
    <w:rsid w:val="00EA3255"/>
    <w:rsid w:val="00EE0314"/>
    <w:rsid w:val="00EE35FC"/>
    <w:rsid w:val="00F30571"/>
    <w:rsid w:val="00F37234"/>
    <w:rsid w:val="00F46BCA"/>
    <w:rsid w:val="00F557A1"/>
    <w:rsid w:val="00F62813"/>
    <w:rsid w:val="00FA794C"/>
    <w:rsid w:val="00FB28F4"/>
    <w:rsid w:val="00FC22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5E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44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40F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21289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B03A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B03A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B03AA"/>
    <w:rPr>
      <w:vertAlign w:val="superscript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DD58CF"/>
    <w:pPr>
      <w:tabs>
        <w:tab w:val="left" w:pos="284"/>
      </w:tabs>
      <w:spacing w:before="400" w:after="160" w:line="240" w:lineRule="auto"/>
    </w:pPr>
    <w:rPr>
      <w:rFonts w:eastAsiaTheme="minorHAnsi" w:cs="Times New Roman"/>
      <w:b/>
      <w:sz w:val="29"/>
      <w:szCs w:val="32"/>
      <w:lang w:val="en-GB" w:eastAsia="en-US"/>
    </w:rPr>
  </w:style>
  <w:style w:type="character" w:customStyle="1" w:styleId="RSCH01PaperTitleChar">
    <w:name w:val="RSC H01 Paper Title Char"/>
    <w:basedOn w:val="Policepardfaut"/>
    <w:link w:val="RSCH01PaperTitle"/>
    <w:rsid w:val="00DD58CF"/>
    <w:rPr>
      <w:rFonts w:eastAsiaTheme="minorHAnsi" w:cs="Times New Roman"/>
      <w:b/>
      <w:sz w:val="29"/>
      <w:szCs w:val="32"/>
      <w:lang w:val="en-GB" w:eastAsia="en-US"/>
    </w:rPr>
  </w:style>
  <w:style w:type="character" w:customStyle="1" w:styleId="5yl5">
    <w:name w:val="_5yl5"/>
    <w:basedOn w:val="Policepardfaut"/>
    <w:rsid w:val="0059454E"/>
  </w:style>
  <w:style w:type="paragraph" w:customStyle="1" w:styleId="MDPI12title">
    <w:name w:val="MDPI_1.2_title"/>
    <w:next w:val="Normal"/>
    <w:qFormat/>
    <w:rsid w:val="004829F1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character" w:styleId="Lienhypertexte">
    <w:name w:val="Hyperlink"/>
    <w:basedOn w:val="Policepardfaut"/>
    <w:uiPriority w:val="99"/>
    <w:unhideWhenUsed/>
    <w:rsid w:val="00E75AF6"/>
    <w:rPr>
      <w:color w:val="0000FF" w:themeColor="hyperlink"/>
      <w:u w:val="single"/>
    </w:rPr>
  </w:style>
  <w:style w:type="paragraph" w:customStyle="1" w:styleId="MDPI13authornames">
    <w:name w:val="MDPI_1.3_authornames"/>
    <w:basedOn w:val="Normal"/>
    <w:next w:val="Normal"/>
    <w:qFormat/>
    <w:rsid w:val="00E75AF6"/>
    <w:pPr>
      <w:adjustRightInd w:val="0"/>
      <w:snapToGrid w:val="0"/>
      <w:spacing w:after="12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4history">
    <w:name w:val="MDPI_1.4_history"/>
    <w:basedOn w:val="Normal"/>
    <w:next w:val="Normal"/>
    <w:qFormat/>
    <w:rsid w:val="001911E7"/>
    <w:pPr>
      <w:adjustRightInd w:val="0"/>
      <w:snapToGrid w:val="0"/>
      <w:spacing w:before="120" w:after="0" w:line="200" w:lineRule="atLeast"/>
      <w:ind w:left="113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paragraph" w:customStyle="1" w:styleId="MDPI17abstract">
    <w:name w:val="MDPI_1.7_abstract"/>
    <w:basedOn w:val="Normal"/>
    <w:next w:val="MDPI18keywords"/>
    <w:qFormat/>
    <w:rsid w:val="001911E7"/>
    <w:pPr>
      <w:adjustRightInd w:val="0"/>
      <w:snapToGrid w:val="0"/>
      <w:spacing w:before="240" w:after="0" w:line="260" w:lineRule="atLeast"/>
      <w:ind w:left="113"/>
      <w:jc w:val="both"/>
    </w:pPr>
    <w:rPr>
      <w:rFonts w:ascii="Palatino Linotype" w:eastAsia="Times New Roman" w:hAnsi="Palatino Linotype" w:cs="Times New Roman"/>
      <w:color w:val="000000"/>
      <w:sz w:val="20"/>
      <w:lang w:val="en-US" w:eastAsia="de-DE" w:bidi="en-US"/>
    </w:rPr>
  </w:style>
  <w:style w:type="paragraph" w:customStyle="1" w:styleId="MDPI18keywords">
    <w:name w:val="MDPI_1.8_keywords"/>
    <w:basedOn w:val="Normal"/>
    <w:next w:val="Normal"/>
    <w:qFormat/>
    <w:rsid w:val="001911E7"/>
    <w:pPr>
      <w:adjustRightInd w:val="0"/>
      <w:snapToGrid w:val="0"/>
      <w:spacing w:before="240" w:after="0" w:line="260" w:lineRule="atLeast"/>
      <w:ind w:left="113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5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4868">
          <w:marLeft w:val="150"/>
          <w:marRight w:val="150"/>
          <w:marTop w:val="187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7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98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54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8" w:space="0" w:color="BCC7D6"/>
                            <w:left w:val="single" w:sz="8" w:space="0" w:color="BCC7D6"/>
                            <w:bottom w:val="single" w:sz="8" w:space="0" w:color="BCC7D6"/>
                            <w:right w:val="single" w:sz="8" w:space="0" w:color="BCC7D6"/>
                          </w:divBdr>
                          <w:divsChild>
                            <w:div w:id="102725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41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8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1AD57-EBA7-487D-AFB3-7EECF262D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7</Pages>
  <Words>698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20</cp:revision>
  <dcterms:created xsi:type="dcterms:W3CDTF">2016-04-17T07:48:00Z</dcterms:created>
  <dcterms:modified xsi:type="dcterms:W3CDTF">2016-09-14T06:08:00Z</dcterms:modified>
</cp:coreProperties>
</file>