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DE" w:rsidRPr="0078132D" w:rsidRDefault="002E6EBB" w:rsidP="007845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 xml:space="preserve">Electronic </w:t>
      </w:r>
      <w:r w:rsidR="007845DE" w:rsidRPr="0078132D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>Supporting Information</w:t>
      </w:r>
    </w:p>
    <w:p w:rsidR="000A1E79" w:rsidRDefault="000A1E79" w:rsidP="007845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A1E79" w:rsidRDefault="000A1E79" w:rsidP="007845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845DE" w:rsidRPr="0018337C" w:rsidRDefault="007845DE" w:rsidP="007845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8337C">
        <w:rPr>
          <w:rFonts w:asciiTheme="majorBidi" w:hAnsiTheme="majorBidi" w:cstheme="majorBidi"/>
          <w:b/>
          <w:bCs/>
          <w:sz w:val="32"/>
          <w:szCs w:val="32"/>
        </w:rPr>
        <w:t>Synthesis, characterization, and x-ray crystal structures of copper(I) halide and pseudohalide complexes with 2-(2-quinolyl)benzothiazole. Diverse coordination geometries and electrochemical properties.</w:t>
      </w:r>
    </w:p>
    <w:p w:rsidR="007845DE" w:rsidRPr="000B6752" w:rsidRDefault="007845DE" w:rsidP="007845DE">
      <w:pPr>
        <w:rPr>
          <w:rFonts w:ascii="Times New Roman" w:eastAsia="Calibri" w:hAnsi="Times New Roman" w:cs="Arial"/>
          <w:sz w:val="24"/>
        </w:rPr>
      </w:pPr>
    </w:p>
    <w:p w:rsidR="007845DE" w:rsidRPr="006E2A06" w:rsidRDefault="007845DE" w:rsidP="00B36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oraia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eghdadi</w:t>
      </w:r>
      <w:r w:rsidR="00B36572" w:rsidRPr="00B3657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, M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ehdi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mirnasr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="00B36572" w:rsidRPr="00B3657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B36572">
        <w:rPr>
          <w:rFonts w:ascii="Times New Roman" w:eastAsia="Times New Roman" w:hAnsi="Times New Roman" w:cs="Times New Roman"/>
          <w:b/>
          <w:bCs/>
          <w:sz w:val="24"/>
          <w:szCs w:val="24"/>
        </w:rPr>
        <w:t>lahe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B36572">
        <w:rPr>
          <w:rFonts w:ascii="Times New Roman" w:eastAsia="Times New Roman" w:hAnsi="Times New Roman" w:cs="Times New Roman"/>
          <w:b/>
          <w:bCs/>
          <w:sz w:val="24"/>
          <w:szCs w:val="24"/>
        </w:rPr>
        <w:t>avari</w:t>
      </w:r>
      <w:r w:rsidR="00B36572" w:rsidRPr="00B3657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,K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urt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ereiter</w:t>
      </w:r>
      <w:r w:rsidR="00B36572" w:rsidRPr="00B3657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aryam </w:t>
      </w:r>
      <w:r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B36572" w:rsidRPr="006E2A06">
        <w:rPr>
          <w:rFonts w:ascii="Times New Roman" w:eastAsia="Times New Roman" w:hAnsi="Times New Roman" w:cs="Times New Roman"/>
          <w:b/>
          <w:bCs/>
          <w:sz w:val="24"/>
          <w:szCs w:val="24"/>
        </w:rPr>
        <w:t>agheri</w:t>
      </w:r>
      <w:r w:rsidR="00B36572" w:rsidRPr="00B3657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a</w:t>
      </w:r>
    </w:p>
    <w:p w:rsidR="007845DE" w:rsidRPr="006E2A06" w:rsidRDefault="007845DE" w:rsidP="007845DE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7845DE" w:rsidRPr="006E2A06" w:rsidRDefault="00B36572" w:rsidP="007845D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="007845DE" w:rsidRPr="006E2A06">
        <w:rPr>
          <w:rFonts w:ascii="Times New Roman" w:eastAsia="Times New Roman" w:hAnsi="Times New Roman" w:cs="Times New Roman"/>
          <w:i/>
          <w:iCs/>
          <w:sz w:val="24"/>
          <w:szCs w:val="24"/>
        </w:rPr>
        <w:t>Department of Chemistry, Isfahan University of Technology, Isfahan 84156-83111, Iran</w:t>
      </w:r>
    </w:p>
    <w:p w:rsidR="007845DE" w:rsidRPr="006E2A06" w:rsidRDefault="00B36572" w:rsidP="007845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b</w:t>
      </w:r>
      <w:r w:rsidR="007845DE" w:rsidRPr="006E2A06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Faculty of Chemistry, Vienna University of Technology, Getreidemarkt 9/164SC, A-1060 Vienna, Austria</w:t>
      </w:r>
    </w:p>
    <w:p w:rsidR="00C8234C" w:rsidRDefault="00C8234C" w:rsidP="007845DE">
      <w:pPr>
        <w:jc w:val="center"/>
        <w:rPr>
          <w:rFonts w:asciiTheme="majorBidi" w:hAnsiTheme="majorBidi" w:cstheme="majorBidi"/>
          <w:b/>
          <w:bCs/>
        </w:rPr>
      </w:pPr>
    </w:p>
    <w:p w:rsidR="007845DE" w:rsidRPr="008E5220" w:rsidRDefault="007845DE" w:rsidP="007845DE">
      <w:pPr>
        <w:pStyle w:val="ListParagraph"/>
        <w:numPr>
          <w:ilvl w:val="0"/>
          <w:numId w:val="1"/>
        </w:numPr>
        <w:spacing w:after="0" w:line="312" w:lineRule="auto"/>
        <w:rPr>
          <w:rFonts w:asciiTheme="majorBidi" w:hAnsiTheme="majorBidi" w:cstheme="majorBidi"/>
          <w:b/>
          <w:bCs/>
        </w:rPr>
      </w:pPr>
      <w:r w:rsidRPr="008E5220">
        <w:rPr>
          <w:rFonts w:asciiTheme="majorBidi" w:hAnsiTheme="majorBidi" w:cstheme="majorBidi"/>
          <w:b/>
          <w:bCs/>
        </w:rPr>
        <w:t xml:space="preserve">Supplementary data of </w:t>
      </w:r>
      <w:r>
        <w:rPr>
          <w:rFonts w:asciiTheme="majorBidi" w:hAnsiTheme="majorBidi" w:cstheme="majorBidi"/>
          <w:b/>
          <w:bCs/>
        </w:rPr>
        <w:t>qbtz ligand</w:t>
      </w:r>
    </w:p>
    <w:p w:rsidR="007845DE" w:rsidRPr="00AB0F95" w:rsidRDefault="007845DE" w:rsidP="007845DE">
      <w:pPr>
        <w:spacing w:after="0" w:line="312" w:lineRule="auto"/>
        <w:ind w:left="63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S.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1.1</w:t>
      </w:r>
      <w:r w:rsidRPr="00E67A4F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AB0F95">
        <w:rPr>
          <w:rFonts w:asciiTheme="majorBidi" w:hAnsiTheme="majorBidi" w:cstheme="majorBidi"/>
          <w:sz w:val="24"/>
          <w:szCs w:val="24"/>
        </w:rPr>
        <w:t xml:space="preserve"> FT-IR spectrum of </w:t>
      </w:r>
      <w:r>
        <w:rPr>
          <w:rFonts w:asciiTheme="majorBidi" w:hAnsiTheme="majorBidi" w:cstheme="majorBidi"/>
        </w:rPr>
        <w:t>qbtz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3</w:t>
      </w:r>
    </w:p>
    <w:p w:rsidR="007845DE" w:rsidRPr="00B13A46" w:rsidRDefault="007845DE" w:rsidP="007845DE">
      <w:pPr>
        <w:spacing w:after="0" w:line="312" w:lineRule="auto"/>
        <w:ind w:left="630"/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>. 1.2.</w:t>
      </w:r>
      <w:r w:rsidRPr="00AB0F95">
        <w:rPr>
          <w:rFonts w:asciiTheme="majorBidi" w:hAnsiTheme="majorBidi" w:cstheme="majorBidi"/>
          <w:sz w:val="24"/>
          <w:szCs w:val="24"/>
        </w:rPr>
        <w:t xml:space="preserve">UV-Vis spectrum of </w:t>
      </w:r>
      <w:r>
        <w:rPr>
          <w:rFonts w:asciiTheme="majorBidi" w:hAnsiTheme="majorBidi" w:cstheme="majorBidi"/>
          <w:sz w:val="24"/>
          <w:szCs w:val="24"/>
        </w:rPr>
        <w:t>qbtz</w:t>
      </w:r>
      <w:r w:rsidRPr="00AB0F95">
        <w:rPr>
          <w:rFonts w:asciiTheme="majorBidi" w:hAnsiTheme="majorBidi" w:cstheme="majorBidi"/>
          <w:sz w:val="24"/>
          <w:szCs w:val="24"/>
        </w:rPr>
        <w:t xml:space="preserve"> in </w:t>
      </w:r>
      <w:r>
        <w:rPr>
          <w:rFonts w:asciiTheme="majorBidi" w:hAnsiTheme="majorBidi" w:cstheme="majorBidi"/>
          <w:sz w:val="24"/>
          <w:szCs w:val="24"/>
        </w:rPr>
        <w:t>DMF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B13A46">
        <w:rPr>
          <w:rFonts w:asciiTheme="majorBidi" w:hAnsiTheme="majorBidi" w:cstheme="majorBidi"/>
          <w:sz w:val="24"/>
          <w:szCs w:val="24"/>
        </w:rPr>
        <w:t>3</w:t>
      </w:r>
    </w:p>
    <w:p w:rsidR="007845DE" w:rsidRPr="00B13A46" w:rsidRDefault="007845DE" w:rsidP="007845DE">
      <w:pPr>
        <w:spacing w:after="0" w:line="312" w:lineRule="auto"/>
        <w:ind w:left="450"/>
        <w:rPr>
          <w:rFonts w:asciiTheme="majorBidi" w:hAnsiTheme="majorBidi" w:cstheme="majorBidi"/>
          <w:sz w:val="24"/>
          <w:szCs w:val="24"/>
          <w:vertAlign w:val="superscript"/>
        </w:rPr>
      </w:pPr>
      <w:r w:rsidRPr="00B13A46">
        <w:rPr>
          <w:b/>
          <w:bCs/>
        </w:rPr>
        <w:t>2.</w:t>
      </w:r>
      <w:r w:rsidR="00525EDB">
        <w:rPr>
          <w:b/>
          <w:bCs/>
        </w:rPr>
        <w:t xml:space="preserve"> </w:t>
      </w:r>
      <w:r w:rsidRPr="00B13A46">
        <w:rPr>
          <w:rFonts w:asciiTheme="majorBidi" w:hAnsiTheme="majorBidi" w:cstheme="majorBidi"/>
          <w:b/>
          <w:bCs/>
        </w:rPr>
        <w:t xml:space="preserve">Supplementary data of </w:t>
      </w:r>
      <w:r w:rsidRPr="007845DE">
        <w:rPr>
          <w:rFonts w:asciiTheme="majorBidi" w:hAnsiTheme="majorBidi" w:cstheme="majorBidi"/>
          <w:b/>
          <w:bCs/>
          <w:lang w:bidi="fa-IR"/>
        </w:rPr>
        <w:t>[Cu</w:t>
      </w:r>
      <w:r w:rsidRPr="007845DE">
        <w:rPr>
          <w:rFonts w:asciiTheme="majorBidi" w:hAnsiTheme="majorBidi" w:cstheme="majorBidi"/>
          <w:b/>
          <w:bCs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b/>
          <w:bCs/>
          <w:lang w:bidi="fa-IR"/>
        </w:rPr>
        <w:t>(µ-I)</w:t>
      </w:r>
      <w:r w:rsidRPr="007845DE">
        <w:rPr>
          <w:rFonts w:asciiTheme="majorBidi" w:hAnsiTheme="majorBidi" w:cstheme="majorBidi"/>
          <w:b/>
          <w:bCs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b/>
          <w:bCs/>
          <w:lang w:bidi="fa-IR"/>
        </w:rPr>
        <w:t>(qbtz)</w:t>
      </w:r>
      <w:r w:rsidRPr="007845DE">
        <w:rPr>
          <w:rFonts w:asciiTheme="majorBidi" w:hAnsiTheme="majorBidi" w:cstheme="majorBidi"/>
          <w:b/>
          <w:bCs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b/>
          <w:bCs/>
          <w:lang w:bidi="fa-IR"/>
        </w:rPr>
        <w:t>]</w:t>
      </w:r>
    </w:p>
    <w:p w:rsidR="007845DE" w:rsidRPr="00B13A46" w:rsidRDefault="007845DE" w:rsidP="0037052C">
      <w:pPr>
        <w:spacing w:after="0" w:line="312" w:lineRule="auto"/>
        <w:ind w:left="360" w:firstLine="360"/>
        <w:rPr>
          <w:rFonts w:asciiTheme="majorBidi" w:hAnsiTheme="majorBidi" w:cstheme="majorBidi"/>
          <w:b/>
          <w:bCs/>
          <w:sz w:val="24"/>
          <w:szCs w:val="24"/>
        </w:rPr>
      </w:pPr>
      <w:r w:rsidRPr="00B13A46">
        <w:rPr>
          <w:rFonts w:asciiTheme="majorBidi" w:hAnsiTheme="majorBidi" w:cstheme="majorBidi"/>
          <w:b/>
          <w:bCs/>
          <w:i/>
          <w:iCs/>
          <w:sz w:val="24"/>
          <w:szCs w:val="24"/>
        </w:rPr>
        <w:t>S. 2.1</w:t>
      </w:r>
      <w:r w:rsidRPr="00B13A46">
        <w:rPr>
          <w:rFonts w:asciiTheme="majorBidi" w:hAnsiTheme="majorBidi" w:cstheme="majorBidi"/>
          <w:sz w:val="24"/>
          <w:szCs w:val="24"/>
        </w:rPr>
        <w:t>. FT-IR spectrum of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7845DE">
        <w:rPr>
          <w:rFonts w:asciiTheme="majorBidi" w:hAnsiTheme="majorBidi" w:cstheme="majorBidi"/>
          <w:lang w:bidi="fa-IR"/>
        </w:rPr>
        <w:t>[Cu</w:t>
      </w:r>
      <w:r w:rsidRPr="007845DE">
        <w:rPr>
          <w:rFonts w:asciiTheme="majorBidi" w:hAnsiTheme="majorBidi" w:cstheme="majorBidi"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lang w:bidi="fa-IR"/>
        </w:rPr>
        <w:t>(µ-I)</w:t>
      </w:r>
      <w:r w:rsidRPr="007845DE">
        <w:rPr>
          <w:rFonts w:asciiTheme="majorBidi" w:hAnsiTheme="majorBidi" w:cstheme="majorBidi"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lang w:bidi="fa-IR"/>
        </w:rPr>
        <w:t>(qbtz)</w:t>
      </w:r>
      <w:r w:rsidRPr="007845DE">
        <w:rPr>
          <w:rFonts w:asciiTheme="majorBidi" w:hAnsiTheme="majorBidi" w:cstheme="majorBidi"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37052C">
        <w:rPr>
          <w:rFonts w:asciiTheme="majorBidi" w:hAnsiTheme="majorBidi" w:cstheme="majorBidi"/>
          <w:sz w:val="24"/>
          <w:szCs w:val="24"/>
        </w:rPr>
        <w:t>4</w:t>
      </w:r>
    </w:p>
    <w:p w:rsidR="007845DE" w:rsidRPr="00B13A46" w:rsidRDefault="007845DE" w:rsidP="0037052C">
      <w:pPr>
        <w:spacing w:after="0" w:line="312" w:lineRule="auto"/>
        <w:ind w:left="630" w:firstLine="90"/>
      </w:pPr>
      <w:r w:rsidRPr="00B13A46">
        <w:rPr>
          <w:rFonts w:asciiTheme="majorBidi" w:hAnsiTheme="majorBidi" w:cstheme="majorBidi"/>
          <w:b/>
          <w:bCs/>
          <w:i/>
          <w:iCs/>
          <w:sz w:val="24"/>
          <w:szCs w:val="24"/>
        </w:rPr>
        <w:t>S. 2.2.</w:t>
      </w:r>
      <w:r w:rsidRPr="00B13A46">
        <w:rPr>
          <w:rFonts w:asciiTheme="majorBidi" w:hAnsiTheme="majorBidi" w:cstheme="majorBidi"/>
          <w:sz w:val="24"/>
          <w:szCs w:val="24"/>
        </w:rPr>
        <w:t xml:space="preserve"> UV-Vis spectrum of </w:t>
      </w:r>
      <w:r w:rsidRPr="007845DE">
        <w:rPr>
          <w:rFonts w:asciiTheme="majorBidi" w:hAnsiTheme="majorBidi" w:cstheme="majorBidi"/>
          <w:sz w:val="24"/>
          <w:szCs w:val="24"/>
          <w:lang w:bidi="fa-IR"/>
        </w:rPr>
        <w:t>[Cu</w:t>
      </w:r>
      <w:r w:rsidRPr="007845DE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sz w:val="24"/>
          <w:szCs w:val="24"/>
          <w:lang w:bidi="fa-IR"/>
        </w:rPr>
        <w:t>(µ-I)</w:t>
      </w:r>
      <w:r w:rsidRPr="007845DE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sz w:val="24"/>
          <w:szCs w:val="24"/>
          <w:lang w:bidi="fa-IR"/>
        </w:rPr>
        <w:t>(qbtz)</w:t>
      </w:r>
      <w:r w:rsidRPr="007845DE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Pr="007845DE">
        <w:rPr>
          <w:rFonts w:asciiTheme="majorBidi" w:hAnsiTheme="majorBidi" w:cstheme="majorBidi"/>
          <w:sz w:val="24"/>
          <w:szCs w:val="24"/>
          <w:lang w:bidi="fa-IR"/>
        </w:rPr>
        <w:t>]</w:t>
      </w:r>
      <w:r w:rsidR="00525ED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B13A46">
        <w:rPr>
          <w:rFonts w:asciiTheme="majorBidi" w:hAnsiTheme="majorBidi" w:cstheme="majorBidi"/>
          <w:sz w:val="24"/>
          <w:szCs w:val="24"/>
        </w:rPr>
        <w:t xml:space="preserve">in </w:t>
      </w:r>
      <w:r>
        <w:rPr>
          <w:rFonts w:asciiTheme="majorBidi" w:hAnsiTheme="majorBidi" w:cstheme="majorBidi"/>
          <w:sz w:val="24"/>
          <w:szCs w:val="24"/>
        </w:rPr>
        <w:t>DMF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37052C">
        <w:rPr>
          <w:rFonts w:asciiTheme="majorBidi" w:hAnsiTheme="majorBidi" w:cstheme="majorBidi"/>
          <w:sz w:val="24"/>
          <w:szCs w:val="24"/>
        </w:rPr>
        <w:t>4</w:t>
      </w:r>
    </w:p>
    <w:p w:rsidR="007845DE" w:rsidRPr="00FA5710" w:rsidRDefault="007845DE" w:rsidP="007845DE">
      <w:pPr>
        <w:spacing w:after="0" w:line="312" w:lineRule="auto"/>
        <w:ind w:left="360" w:firstLine="18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3</w:t>
      </w:r>
      <w:r w:rsidRPr="00FA5710">
        <w:rPr>
          <w:rFonts w:asciiTheme="majorBidi" w:hAnsiTheme="majorBidi" w:cstheme="majorBidi"/>
          <w:b/>
          <w:bCs/>
        </w:rPr>
        <w:t xml:space="preserve">. Supplementary data of </w:t>
      </w:r>
      <w:r w:rsidRPr="007845DE">
        <w:rPr>
          <w:rFonts w:ascii="Times New Roman" w:hAnsi="Times New Roman" w:cs="Times New Roman"/>
          <w:b/>
          <w:bCs/>
        </w:rPr>
        <w:t>[</w:t>
      </w:r>
      <w:r w:rsidRPr="007845DE">
        <w:rPr>
          <w:rFonts w:ascii="Times New Roman" w:hAnsi="Times New Roman" w:cs="Times New Roman"/>
          <w:b/>
          <w:bCs/>
          <w:szCs w:val="20"/>
        </w:rPr>
        <w:t>Cu</w:t>
      </w:r>
      <w:r w:rsidRPr="007845DE">
        <w:rPr>
          <w:rFonts w:ascii="Times New Roman" w:hAnsi="Times New Roman" w:cs="Times New Roman"/>
          <w:b/>
          <w:bCs/>
          <w:szCs w:val="20"/>
          <w:vertAlign w:val="subscript"/>
        </w:rPr>
        <w:t>3</w:t>
      </w:r>
      <w:r w:rsidRPr="007845DE">
        <w:rPr>
          <w:rFonts w:ascii="Times New Roman" w:hAnsi="Times New Roman" w:cs="Times New Roman"/>
          <w:b/>
          <w:bCs/>
          <w:szCs w:val="20"/>
        </w:rPr>
        <w:t>(µ-CN)</w:t>
      </w:r>
      <w:r w:rsidRPr="007845DE">
        <w:rPr>
          <w:rFonts w:ascii="Times New Roman" w:hAnsi="Times New Roman" w:cs="Times New Roman"/>
          <w:b/>
          <w:bCs/>
          <w:szCs w:val="20"/>
          <w:vertAlign w:val="subscript"/>
        </w:rPr>
        <w:t>3</w:t>
      </w:r>
      <w:r w:rsidRPr="007845DE">
        <w:rPr>
          <w:rFonts w:ascii="Times New Roman" w:hAnsi="Times New Roman" w:cs="Times New Roman"/>
          <w:b/>
          <w:bCs/>
          <w:szCs w:val="20"/>
        </w:rPr>
        <w:t>(qbtz)</w:t>
      </w:r>
      <w:r w:rsidRPr="007845DE">
        <w:rPr>
          <w:rFonts w:ascii="Times New Roman" w:hAnsi="Times New Roman" w:cs="Times New Roman"/>
          <w:b/>
          <w:bCs/>
          <w:szCs w:val="20"/>
          <w:vertAlign w:val="subscript"/>
        </w:rPr>
        <w:t>2</w:t>
      </w:r>
      <w:r w:rsidRPr="007845DE">
        <w:rPr>
          <w:rFonts w:ascii="Times New Roman" w:hAnsi="Times New Roman" w:cs="Times New Roman"/>
          <w:b/>
          <w:bCs/>
        </w:rPr>
        <w:t>]</w:t>
      </w:r>
    </w:p>
    <w:p w:rsidR="007845DE" w:rsidRDefault="007845DE" w:rsidP="0037052C">
      <w:pPr>
        <w:spacing w:after="0" w:line="312" w:lineRule="auto"/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>. 3.1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4B7938">
        <w:rPr>
          <w:rFonts w:asciiTheme="majorBidi" w:hAnsiTheme="majorBidi" w:cstheme="majorBidi"/>
          <w:sz w:val="24"/>
          <w:szCs w:val="24"/>
        </w:rPr>
        <w:t xml:space="preserve">FT-IR spectrum </w:t>
      </w:r>
      <w:r w:rsidRPr="000B6752">
        <w:rPr>
          <w:rFonts w:asciiTheme="majorBidi" w:hAnsiTheme="majorBidi" w:cstheme="majorBidi"/>
          <w:sz w:val="24"/>
          <w:szCs w:val="24"/>
        </w:rPr>
        <w:t>of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7845DE">
        <w:rPr>
          <w:rFonts w:ascii="Times New Roman" w:hAnsi="Times New Roman" w:cs="Times New Roman"/>
        </w:rPr>
        <w:t>[</w:t>
      </w:r>
      <w:r w:rsidRPr="007845DE">
        <w:rPr>
          <w:rFonts w:ascii="Times New Roman" w:hAnsi="Times New Roman" w:cs="Times New Roman"/>
          <w:szCs w:val="20"/>
        </w:rPr>
        <w:t>Cu</w:t>
      </w:r>
      <w:r w:rsidRPr="007845DE">
        <w:rPr>
          <w:rFonts w:ascii="Times New Roman" w:hAnsi="Times New Roman" w:cs="Times New Roman"/>
          <w:szCs w:val="20"/>
          <w:vertAlign w:val="subscript"/>
        </w:rPr>
        <w:t>3</w:t>
      </w:r>
      <w:r w:rsidRPr="007845DE">
        <w:rPr>
          <w:rFonts w:ascii="Times New Roman" w:hAnsi="Times New Roman" w:cs="Times New Roman"/>
          <w:szCs w:val="20"/>
        </w:rPr>
        <w:t>(µ-CN)</w:t>
      </w:r>
      <w:r w:rsidRPr="007845DE">
        <w:rPr>
          <w:rFonts w:ascii="Times New Roman" w:hAnsi="Times New Roman" w:cs="Times New Roman"/>
          <w:szCs w:val="20"/>
          <w:vertAlign w:val="subscript"/>
        </w:rPr>
        <w:t>3</w:t>
      </w:r>
      <w:r w:rsidRPr="007845DE">
        <w:rPr>
          <w:rFonts w:ascii="Times New Roman" w:hAnsi="Times New Roman" w:cs="Times New Roman"/>
          <w:szCs w:val="20"/>
        </w:rPr>
        <w:t>(qbtz)</w:t>
      </w:r>
      <w:r w:rsidRPr="007845DE">
        <w:rPr>
          <w:rFonts w:ascii="Times New Roman" w:hAnsi="Times New Roman" w:cs="Times New Roman"/>
          <w:szCs w:val="20"/>
          <w:vertAlign w:val="subscript"/>
        </w:rPr>
        <w:t>2</w:t>
      </w:r>
      <w:r w:rsidRPr="007845DE">
        <w:rPr>
          <w:rFonts w:ascii="Times New Roman" w:hAnsi="Times New Roman" w:cs="Times New Roman"/>
        </w:rPr>
        <w:t>]</w:t>
      </w:r>
      <w:r w:rsidR="00525ED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916A3D">
        <w:rPr>
          <w:rFonts w:asciiTheme="majorBidi" w:hAnsiTheme="majorBidi" w:cstheme="majorBidi"/>
          <w:sz w:val="24"/>
          <w:szCs w:val="24"/>
        </w:rPr>
        <w:t xml:space="preserve">            </w:t>
      </w:r>
      <w:r w:rsidR="0037052C">
        <w:rPr>
          <w:rFonts w:asciiTheme="majorBidi" w:hAnsiTheme="majorBidi" w:cstheme="majorBidi"/>
          <w:sz w:val="24"/>
          <w:szCs w:val="24"/>
        </w:rPr>
        <w:t>5</w:t>
      </w:r>
    </w:p>
    <w:p w:rsidR="007845DE" w:rsidRDefault="007845DE" w:rsidP="0037052C">
      <w:pPr>
        <w:spacing w:after="0" w:line="312" w:lineRule="auto"/>
        <w:ind w:left="450" w:firstLine="270"/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>. 3.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2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="00525EDB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Pr="009B797D">
        <w:rPr>
          <w:rFonts w:asciiTheme="majorBidi" w:hAnsiTheme="majorBidi" w:cstheme="majorBidi"/>
          <w:sz w:val="24"/>
          <w:szCs w:val="24"/>
        </w:rPr>
        <w:t xml:space="preserve">UV-Vis spectrum </w:t>
      </w:r>
      <w:r w:rsidRPr="000B6752">
        <w:rPr>
          <w:rFonts w:asciiTheme="majorBidi" w:hAnsiTheme="majorBidi" w:cstheme="majorBidi"/>
          <w:sz w:val="24"/>
          <w:szCs w:val="24"/>
        </w:rPr>
        <w:t xml:space="preserve">of </w:t>
      </w:r>
      <w:r w:rsidRPr="007845DE">
        <w:rPr>
          <w:rFonts w:ascii="Times New Roman" w:hAnsi="Times New Roman" w:cs="Times New Roman"/>
        </w:rPr>
        <w:t>[</w:t>
      </w:r>
      <w:r w:rsidRPr="007845DE">
        <w:rPr>
          <w:rFonts w:ascii="Times New Roman" w:hAnsi="Times New Roman" w:cs="Times New Roman"/>
          <w:szCs w:val="20"/>
        </w:rPr>
        <w:t>Cu</w:t>
      </w:r>
      <w:r w:rsidRPr="007845DE">
        <w:rPr>
          <w:rFonts w:ascii="Times New Roman" w:hAnsi="Times New Roman" w:cs="Times New Roman"/>
          <w:szCs w:val="20"/>
          <w:vertAlign w:val="subscript"/>
        </w:rPr>
        <w:t>3</w:t>
      </w:r>
      <w:r w:rsidRPr="007845DE">
        <w:rPr>
          <w:rFonts w:ascii="Times New Roman" w:hAnsi="Times New Roman" w:cs="Times New Roman"/>
          <w:szCs w:val="20"/>
        </w:rPr>
        <w:t>(µ-CN)</w:t>
      </w:r>
      <w:r w:rsidRPr="007845DE">
        <w:rPr>
          <w:rFonts w:ascii="Times New Roman" w:hAnsi="Times New Roman" w:cs="Times New Roman"/>
          <w:szCs w:val="20"/>
          <w:vertAlign w:val="subscript"/>
        </w:rPr>
        <w:t>3</w:t>
      </w:r>
      <w:r w:rsidRPr="007845DE">
        <w:rPr>
          <w:rFonts w:ascii="Times New Roman" w:hAnsi="Times New Roman" w:cs="Times New Roman"/>
          <w:szCs w:val="20"/>
        </w:rPr>
        <w:t>(qbtz)</w:t>
      </w:r>
      <w:r w:rsidRPr="007845DE">
        <w:rPr>
          <w:rFonts w:ascii="Times New Roman" w:hAnsi="Times New Roman" w:cs="Times New Roman"/>
          <w:szCs w:val="20"/>
          <w:vertAlign w:val="subscript"/>
        </w:rPr>
        <w:t>2</w:t>
      </w:r>
      <w:r w:rsidRPr="007845DE">
        <w:rPr>
          <w:rFonts w:ascii="Times New Roman" w:hAnsi="Times New Roman" w:cs="Times New Roman"/>
        </w:rPr>
        <w:t>]</w:t>
      </w:r>
      <w:r w:rsidR="00525EDB">
        <w:rPr>
          <w:rFonts w:ascii="Times New Roman" w:hAnsi="Times New Roman" w:cs="Times New Roman"/>
        </w:rPr>
        <w:t xml:space="preserve"> </w:t>
      </w:r>
      <w:r w:rsidRPr="00B13A46">
        <w:rPr>
          <w:rFonts w:asciiTheme="majorBidi" w:hAnsiTheme="majorBidi" w:cstheme="majorBidi"/>
          <w:sz w:val="24"/>
          <w:szCs w:val="24"/>
        </w:rPr>
        <w:t xml:space="preserve">in </w:t>
      </w:r>
      <w:r>
        <w:rPr>
          <w:rFonts w:asciiTheme="majorBidi" w:hAnsiTheme="majorBidi" w:cstheme="majorBidi"/>
          <w:sz w:val="24"/>
          <w:szCs w:val="24"/>
        </w:rPr>
        <w:t>DMF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37052C">
        <w:rPr>
          <w:rFonts w:asciiTheme="majorBidi" w:hAnsiTheme="majorBidi" w:cstheme="majorBidi"/>
          <w:sz w:val="24"/>
          <w:szCs w:val="24"/>
        </w:rPr>
        <w:t>5</w:t>
      </w:r>
    </w:p>
    <w:p w:rsidR="007845DE" w:rsidRPr="00FA5710" w:rsidRDefault="007845DE" w:rsidP="007845DE">
      <w:pPr>
        <w:spacing w:after="0" w:line="312" w:lineRule="auto"/>
        <w:ind w:left="450"/>
        <w:rPr>
          <w:rFonts w:asciiTheme="majorBidi" w:hAnsiTheme="majorBidi" w:cstheme="majorBidi"/>
          <w:b/>
          <w:bCs/>
          <w:vertAlign w:val="superscript"/>
        </w:rPr>
      </w:pPr>
      <w:r>
        <w:rPr>
          <w:rFonts w:asciiTheme="majorBidi" w:hAnsiTheme="majorBidi" w:cstheme="majorBidi"/>
          <w:b/>
          <w:bCs/>
        </w:rPr>
        <w:t>4</w:t>
      </w:r>
      <w:r w:rsidRPr="00FA5710">
        <w:rPr>
          <w:rFonts w:asciiTheme="majorBidi" w:hAnsiTheme="majorBidi" w:cstheme="majorBidi"/>
          <w:b/>
          <w:bCs/>
        </w:rPr>
        <w:t xml:space="preserve">. Supplementary data of </w:t>
      </w:r>
      <w:r w:rsidRPr="007845DE">
        <w:rPr>
          <w:rFonts w:asciiTheme="majorBidi" w:eastAsia="AdvP4DF60E" w:hAnsiTheme="majorBidi" w:cstheme="majorBidi"/>
          <w:b/>
          <w:bCs/>
          <w:i/>
          <w:iCs/>
          <w:lang w:bidi="fa-IR"/>
        </w:rPr>
        <w:t>[Cu(qbtz)(µ-SCN)]</w:t>
      </w:r>
      <w:r w:rsidRPr="007845DE">
        <w:rPr>
          <w:rFonts w:asciiTheme="majorBidi" w:eastAsia="AdvP4DF60E" w:hAnsiTheme="majorBidi" w:cstheme="majorBidi"/>
          <w:b/>
          <w:bCs/>
          <w:i/>
          <w:iCs/>
          <w:vertAlign w:val="subscript"/>
          <w:lang w:bidi="fa-IR"/>
        </w:rPr>
        <w:t>n</w:t>
      </w:r>
    </w:p>
    <w:p w:rsidR="007845DE" w:rsidRPr="007845DE" w:rsidRDefault="007845DE" w:rsidP="0037052C">
      <w:pPr>
        <w:spacing w:after="0" w:line="312" w:lineRule="auto"/>
        <w:ind w:left="450"/>
        <w:rPr>
          <w:rFonts w:asciiTheme="majorBidi" w:hAnsiTheme="majorBidi" w:cstheme="majorBidi"/>
          <w:b/>
          <w:bCs/>
          <w:vertAlign w:val="superscript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 S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>. 4.1.</w:t>
      </w:r>
      <w:r w:rsidR="00525EDB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Pr="004B7938">
        <w:rPr>
          <w:rFonts w:asciiTheme="majorBidi" w:hAnsiTheme="majorBidi" w:cstheme="majorBidi"/>
          <w:sz w:val="24"/>
          <w:szCs w:val="24"/>
        </w:rPr>
        <w:t>FT-IR spectrum of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7845DE">
        <w:rPr>
          <w:rFonts w:asciiTheme="majorBidi" w:eastAsia="AdvP4DF60E" w:hAnsiTheme="majorBidi" w:cstheme="majorBidi"/>
          <w:sz w:val="24"/>
          <w:szCs w:val="24"/>
          <w:lang w:bidi="fa-IR"/>
        </w:rPr>
        <w:t>[Cu(qbtz)(µ-SCN)]</w:t>
      </w:r>
      <w:r w:rsidRPr="007845DE">
        <w:rPr>
          <w:rFonts w:asciiTheme="majorBidi" w:eastAsia="AdvP4DF60E" w:hAnsiTheme="majorBidi" w:cstheme="majorBidi"/>
          <w:sz w:val="24"/>
          <w:szCs w:val="24"/>
          <w:vertAlign w:val="subscript"/>
          <w:lang w:bidi="fa-IR"/>
        </w:rPr>
        <w:t>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916A3D">
        <w:rPr>
          <w:rFonts w:asciiTheme="majorBidi" w:hAnsiTheme="majorBidi" w:cstheme="majorBidi"/>
          <w:sz w:val="24"/>
          <w:szCs w:val="24"/>
        </w:rPr>
        <w:t xml:space="preserve">            </w:t>
      </w:r>
      <w:r w:rsidR="0037052C">
        <w:rPr>
          <w:rFonts w:asciiTheme="majorBidi" w:hAnsiTheme="majorBidi" w:cstheme="majorBidi"/>
          <w:sz w:val="24"/>
          <w:szCs w:val="24"/>
        </w:rPr>
        <w:t>6</w:t>
      </w:r>
    </w:p>
    <w:p w:rsidR="007845DE" w:rsidRDefault="007845DE" w:rsidP="0037052C">
      <w:pPr>
        <w:spacing w:after="0" w:line="312" w:lineRule="auto"/>
        <w:ind w:left="450" w:firstLine="27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>. 4.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2</w:t>
      </w:r>
      <w:r w:rsidRPr="00E67A4F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UV-Vis spectrum of </w:t>
      </w:r>
      <w:r w:rsidRPr="007845DE">
        <w:rPr>
          <w:rFonts w:asciiTheme="majorBidi" w:eastAsia="AdvP4DF60E" w:hAnsiTheme="majorBidi" w:cstheme="majorBidi"/>
          <w:sz w:val="24"/>
          <w:szCs w:val="24"/>
          <w:lang w:bidi="fa-IR"/>
        </w:rPr>
        <w:t>[Cu(qbtz)(µ-SCN)]</w:t>
      </w:r>
      <w:r w:rsidRPr="007845DE">
        <w:rPr>
          <w:rFonts w:asciiTheme="majorBidi" w:eastAsia="AdvP4DF60E" w:hAnsiTheme="majorBidi" w:cstheme="majorBidi"/>
          <w:sz w:val="24"/>
          <w:szCs w:val="24"/>
          <w:vertAlign w:val="subscript"/>
          <w:lang w:bidi="fa-IR"/>
        </w:rPr>
        <w:t>n</w:t>
      </w:r>
      <w:r w:rsidR="00525EDB" w:rsidRPr="00525EDB">
        <w:rPr>
          <w:rFonts w:asciiTheme="majorBidi" w:eastAsia="AdvP4DF60E" w:hAnsiTheme="majorBidi" w:cstheme="majorBidi"/>
          <w:sz w:val="24"/>
          <w:szCs w:val="24"/>
          <w:lang w:bidi="fa-IR"/>
        </w:rPr>
        <w:t xml:space="preserve"> </w:t>
      </w:r>
      <w:r w:rsidRPr="00B13A46">
        <w:rPr>
          <w:rFonts w:asciiTheme="majorBidi" w:hAnsiTheme="majorBidi" w:cstheme="majorBidi"/>
          <w:sz w:val="24"/>
          <w:szCs w:val="24"/>
        </w:rPr>
        <w:t xml:space="preserve">in </w:t>
      </w:r>
      <w:r>
        <w:rPr>
          <w:rFonts w:asciiTheme="majorBidi" w:hAnsiTheme="majorBidi" w:cstheme="majorBidi"/>
          <w:sz w:val="24"/>
          <w:szCs w:val="24"/>
        </w:rPr>
        <w:t>DMF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37052C">
        <w:rPr>
          <w:rFonts w:asciiTheme="majorBidi" w:hAnsiTheme="majorBidi" w:cstheme="majorBidi"/>
          <w:sz w:val="24"/>
          <w:szCs w:val="24"/>
        </w:rPr>
        <w:t>6</w:t>
      </w:r>
    </w:p>
    <w:p w:rsidR="00F55D2B" w:rsidRPr="00F55D2B" w:rsidRDefault="00F55D2B" w:rsidP="00916A3D">
      <w:pPr>
        <w:pStyle w:val="NormalWeb"/>
        <w:shd w:val="clear" w:color="auto" w:fill="FFFFFF"/>
        <w:spacing w:after="240" w:line="360" w:lineRule="auto"/>
        <w:ind w:left="450"/>
        <w:rPr>
          <w:rFonts w:asciiTheme="majorBidi" w:hAnsiTheme="majorBidi" w:cstheme="majorBidi"/>
          <w:b/>
          <w:bCs/>
          <w:sz w:val="22"/>
          <w:szCs w:val="22"/>
        </w:rPr>
      </w:pPr>
      <w:r w:rsidRPr="00F55D2B">
        <w:rPr>
          <w:rFonts w:asciiTheme="majorBidi" w:hAnsiTheme="majorBidi" w:cstheme="majorBidi"/>
          <w:b/>
          <w:bCs/>
          <w:sz w:val="22"/>
          <w:szCs w:val="22"/>
        </w:rPr>
        <w:t>5. Remarks Regarding the CN-Orientation between Linear and Tetrahedral Copper</w:t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    </w:t>
      </w:r>
      <w:r w:rsidRPr="00916A3D">
        <w:rPr>
          <w:rFonts w:asciiTheme="majorBidi" w:hAnsiTheme="majorBidi" w:cstheme="majorBidi"/>
          <w:sz w:val="22"/>
          <w:szCs w:val="22"/>
        </w:rPr>
        <w:t>7-</w:t>
      </w:r>
      <w:r w:rsidR="00916A3D" w:rsidRPr="00916A3D">
        <w:rPr>
          <w:rFonts w:asciiTheme="majorBidi" w:hAnsiTheme="majorBidi" w:cstheme="majorBidi"/>
          <w:sz w:val="22"/>
          <w:szCs w:val="22"/>
        </w:rPr>
        <w:t>8</w:t>
      </w:r>
    </w:p>
    <w:p w:rsidR="007845DE" w:rsidRDefault="007845DE" w:rsidP="007845DE">
      <w:pPr>
        <w:jc w:val="center"/>
        <w:rPr>
          <w:rFonts w:asciiTheme="majorBidi" w:hAnsiTheme="majorBidi" w:cstheme="majorBidi"/>
          <w:b/>
          <w:bCs/>
        </w:rPr>
      </w:pPr>
    </w:p>
    <w:p w:rsidR="00F55D2B" w:rsidRDefault="00F55D2B" w:rsidP="007845DE">
      <w:pPr>
        <w:jc w:val="center"/>
        <w:rPr>
          <w:rFonts w:asciiTheme="majorBidi" w:hAnsiTheme="majorBidi" w:cstheme="majorBidi"/>
          <w:b/>
          <w:bCs/>
        </w:rPr>
        <w:sectPr w:rsidR="00F55D2B" w:rsidSect="00AA0A7D">
          <w:footerReference w:type="default" r:id="rId7"/>
          <w:pgSz w:w="12240" w:h="15840"/>
          <w:pgMar w:top="1701" w:right="1701" w:bottom="1418" w:left="1418" w:header="720" w:footer="720" w:gutter="0"/>
          <w:cols w:space="720"/>
          <w:docGrid w:linePitch="360"/>
        </w:sectPr>
      </w:pPr>
    </w:p>
    <w:p w:rsidR="004B1FB3" w:rsidRDefault="00820767" w:rsidP="004B1FB3">
      <w:pPr>
        <w:spacing w:after="0" w:line="312" w:lineRule="auto"/>
        <w:jc w:val="center"/>
        <w:rPr>
          <w:rFonts w:asciiTheme="majorBidi" w:hAnsiTheme="majorBidi" w:cstheme="majorBidi"/>
          <w:b/>
          <w:bCs/>
          <w:lang w:bidi="fa-IR"/>
        </w:rPr>
        <w:sectPr w:rsidR="004B1FB3" w:rsidSect="004B1FB3">
          <w:type w:val="continuous"/>
          <w:pgSz w:w="12240" w:h="15840"/>
          <w:pgMar w:top="1701" w:right="1701" w:bottom="1418" w:left="1418" w:header="720" w:footer="720" w:gutter="0"/>
          <w:cols w:space="285"/>
          <w:docGrid w:linePitch="360"/>
        </w:sectPr>
      </w:pPr>
      <w:r w:rsidRPr="0082076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16.55pt;margin-top:135.85pt;width:186.95pt;height:110.5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CjA2Q+AAAAALAQAADwAAAAAAAAAAAAAAAABpBAAAZHJzL2Rvd25yZXYueG1sUEsFBgAAAAAEAAQA&#10;8wAAAHYFAAAAAA==&#10;" filled="f" stroked="f">
            <v:textbox style="mso-fit-shape-to-text:t">
              <w:txbxContent>
                <w:p w:rsidR="004B1FB3" w:rsidRPr="00D27F2D" w:rsidRDefault="004B1FB3" w:rsidP="004B1FB3">
                  <w:pPr>
                    <w:jc w:val="right"/>
                    <w:rPr>
                      <w:b/>
                      <w:bCs/>
                      <w:color w:val="0033CC"/>
                    </w:rPr>
                  </w:pP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[Cu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  <w:vertAlign w:val="subscript"/>
                    </w:rPr>
                    <w:t>2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(µ-I)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  <w:vertAlign w:val="subscript"/>
                    </w:rPr>
                    <w:t>2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(qbtz)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  <w:vertAlign w:val="subscript"/>
                    </w:rPr>
                    <w:t>2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]  (1)</w:t>
                  </w:r>
                </w:p>
              </w:txbxContent>
            </v:textbox>
          </v:shape>
        </w:pict>
      </w:r>
      <w:bookmarkStart w:id="0" w:name="_GoBack"/>
      <w:r w:rsidR="00CB77CF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2524125" cy="159745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848" cy="1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B77CF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2878430" cy="1838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848"/>
                    <a:stretch/>
                  </pic:blipFill>
                  <pic:spPr bwMode="auto">
                    <a:xfrm>
                      <a:off x="0" y="0"/>
                      <a:ext cx="2880446" cy="183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7CF" w:rsidRDefault="00CB77CF" w:rsidP="00CB77CF">
      <w:pPr>
        <w:spacing w:after="0" w:line="312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:rsidR="004B1FB3" w:rsidRDefault="004B1FB3" w:rsidP="00CB77CF">
      <w:pPr>
        <w:spacing w:after="0" w:line="312" w:lineRule="auto"/>
        <w:jc w:val="center"/>
        <w:rPr>
          <w:rFonts w:asciiTheme="majorBidi" w:hAnsiTheme="majorBidi" w:cstheme="majorBidi"/>
          <w:b/>
          <w:bCs/>
          <w:lang w:bidi="fa-IR"/>
        </w:rPr>
        <w:sectPr w:rsidR="004B1FB3" w:rsidSect="004B1FB3">
          <w:type w:val="continuous"/>
          <w:pgSz w:w="12240" w:h="15840"/>
          <w:pgMar w:top="1701" w:right="1701" w:bottom="1418" w:left="1418" w:header="720" w:footer="720" w:gutter="0"/>
          <w:cols w:num="2" w:space="285"/>
          <w:docGrid w:linePitch="360"/>
        </w:sectPr>
      </w:pPr>
    </w:p>
    <w:p w:rsidR="004B1FB3" w:rsidRDefault="00820767" w:rsidP="00CB77CF">
      <w:pPr>
        <w:spacing w:after="0" w:line="312" w:lineRule="auto"/>
        <w:jc w:val="center"/>
        <w:rPr>
          <w:rFonts w:asciiTheme="majorBidi" w:hAnsiTheme="majorBidi" w:cstheme="majorBidi"/>
          <w:b/>
          <w:bCs/>
          <w:lang w:bidi="fa-IR"/>
        </w:rPr>
        <w:sectPr w:rsidR="004B1FB3" w:rsidSect="004B1FB3">
          <w:type w:val="continuous"/>
          <w:pgSz w:w="12240" w:h="15840"/>
          <w:pgMar w:top="1701" w:right="1701" w:bottom="1418" w:left="1418" w:header="720" w:footer="720" w:gutter="0"/>
          <w:cols w:space="285"/>
          <w:docGrid w:linePitch="360"/>
        </w:sectPr>
      </w:pPr>
      <w:r w:rsidRPr="00820767">
        <w:rPr>
          <w:noProof/>
        </w:rPr>
        <w:lastRenderedPageBreak/>
        <w:pict>
          <v:shape id="_x0000_s1027" type="#_x0000_t202" style="position:absolute;left:0;text-align:left;margin-left:228.5pt;margin-top:128.9pt;width:137.75pt;height:22.5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" filled="f" stroked="f">
            <v:textbox>
              <w:txbxContent>
                <w:p w:rsidR="004B1FB3" w:rsidRPr="00D27F2D" w:rsidRDefault="004B1FB3" w:rsidP="004B1FB3">
                  <w:pPr>
                    <w:rPr>
                      <w:b/>
                      <w:bCs/>
                      <w:color w:val="0033CC"/>
                      <w:rtl/>
                    </w:rPr>
                  </w:pP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[Cu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  <w:vertAlign w:val="subscript"/>
                    </w:rPr>
                    <w:t>3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(µ-CN)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  <w:vertAlign w:val="subscript"/>
                    </w:rPr>
                    <w:t>3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(qbtz)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  <w:vertAlign w:val="subscript"/>
                    </w:rPr>
                    <w:t>2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] (2)</w:t>
                  </w:r>
                </w:p>
              </w:txbxContent>
            </v:textbox>
          </v:shape>
        </w:pict>
      </w:r>
      <w:r w:rsidR="00CB77CF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4504739" cy="2085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355"/>
                    <a:stretch/>
                  </pic:blipFill>
                  <pic:spPr bwMode="auto">
                    <a:xfrm>
                      <a:off x="0" y="0"/>
                      <a:ext cx="4505325" cy="208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7CF" w:rsidRDefault="00CB77CF" w:rsidP="00CB77CF">
      <w:pPr>
        <w:spacing w:after="0" w:line="312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:rsidR="004B1FB3" w:rsidRDefault="004B1FB3" w:rsidP="00CB77CF">
      <w:pPr>
        <w:spacing w:after="0" w:line="312" w:lineRule="auto"/>
        <w:jc w:val="center"/>
        <w:rPr>
          <w:rFonts w:asciiTheme="majorBidi" w:hAnsiTheme="majorBidi" w:cstheme="majorBidi"/>
          <w:b/>
          <w:bCs/>
          <w:lang w:bidi="fa-IR"/>
        </w:rPr>
        <w:sectPr w:rsidR="004B1FB3" w:rsidSect="004B1FB3">
          <w:type w:val="continuous"/>
          <w:pgSz w:w="12240" w:h="15840"/>
          <w:pgMar w:top="1701" w:right="1701" w:bottom="1418" w:left="1418" w:header="720" w:footer="720" w:gutter="0"/>
          <w:cols w:num="2" w:space="285"/>
          <w:docGrid w:linePitch="360"/>
        </w:sectPr>
      </w:pPr>
    </w:p>
    <w:p w:rsidR="00CB77CF" w:rsidRDefault="00820767" w:rsidP="00CB77CF">
      <w:pPr>
        <w:spacing w:after="0" w:line="312" w:lineRule="auto"/>
        <w:jc w:val="center"/>
        <w:rPr>
          <w:rFonts w:asciiTheme="majorBidi" w:hAnsiTheme="majorBidi" w:cstheme="majorBidi"/>
          <w:b/>
          <w:bCs/>
          <w:lang w:bidi="fa-IR"/>
        </w:rPr>
        <w:sectPr w:rsidR="00CB77CF" w:rsidSect="004B1FB3">
          <w:type w:val="continuous"/>
          <w:pgSz w:w="12240" w:h="15840"/>
          <w:pgMar w:top="1701" w:right="1701" w:bottom="1418" w:left="1418" w:header="720" w:footer="720" w:gutter="0"/>
          <w:cols w:space="285"/>
          <w:docGrid w:linePitch="360"/>
        </w:sectPr>
      </w:pPr>
      <w:r w:rsidRPr="00820767">
        <w:rPr>
          <w:rFonts w:ascii="Calibri" w:eastAsia="Calibri" w:hAnsi="Calibri" w:cs="Arial"/>
          <w:noProof/>
          <w:lang w:bidi="fa-IR"/>
        </w:rPr>
        <w:lastRenderedPageBreak/>
        <w:pict>
          <v:shape id="_x0000_s1028" type="#_x0000_t202" style="position:absolute;left:0;text-align:left;margin-left:143.45pt;margin-top:171.45pt;width:186.95pt;height:110.5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" filled="f" stroked="f">
            <v:textbox style="mso-fit-shape-to-text:t">
              <w:txbxContent>
                <w:p w:rsidR="004B1FB3" w:rsidRPr="00D27F2D" w:rsidRDefault="004B1FB3" w:rsidP="004B1FB3">
                  <w:pPr>
                    <w:rPr>
                      <w:b/>
                      <w:bCs/>
                      <w:color w:val="0033CC"/>
                      <w:rtl/>
                    </w:rPr>
                  </w:pP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[[Cu(qbtz)](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color w:val="0033CC"/>
                      <w:sz w:val="24"/>
                      <w:szCs w:val="24"/>
                    </w:rPr>
                    <w:t>μ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>-SCN)]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  <w:vertAlign w:val="subscript"/>
                    </w:rPr>
                    <w:t>n</w:t>
                  </w:r>
                  <w:r w:rsidRPr="00D27F2D">
                    <w:rPr>
                      <w:rFonts w:ascii="Times New Roman" w:eastAsia="Calibri" w:hAnsi="Times New Roman" w:cs="Times New Roman"/>
                      <w:b/>
                      <w:bCs/>
                      <w:color w:val="0033CC"/>
                      <w:sz w:val="24"/>
                      <w:szCs w:val="24"/>
                    </w:rPr>
                    <w:t xml:space="preserve"> (3)</w:t>
                  </w:r>
                </w:p>
              </w:txbxContent>
            </v:textbox>
          </v:shape>
        </w:pict>
      </w:r>
      <w:r w:rsidR="00CB77CF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3752850" cy="2047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719"/>
                    <a:stretch/>
                  </pic:blipFill>
                  <pic:spPr bwMode="auto">
                    <a:xfrm>
                      <a:off x="0" y="0"/>
                      <a:ext cx="3765259" cy="205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D79" w:rsidRDefault="005C4D79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  <w:sectPr w:rsidR="005C4D79" w:rsidSect="005C4D79">
          <w:pgSz w:w="12240" w:h="15840"/>
          <w:pgMar w:top="1701" w:right="1701" w:bottom="1418" w:left="1418" w:header="720" w:footer="720" w:gutter="0"/>
          <w:cols w:space="720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029200" cy="31682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an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Default="005C4D79" w:rsidP="005C4D79">
      <w:pPr>
        <w:ind w:left="720"/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3657600" cy="91178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gand da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Pr="00AB0F95" w:rsidRDefault="005C4D79" w:rsidP="00525EDB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.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1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.1.</w:t>
      </w:r>
      <w:r w:rsidRPr="00AB0F95">
        <w:rPr>
          <w:rFonts w:asciiTheme="majorBidi" w:hAnsiTheme="majorBidi" w:cstheme="majorBidi"/>
          <w:sz w:val="24"/>
          <w:szCs w:val="24"/>
        </w:rPr>
        <w:t xml:space="preserve">  FT-IR spectrum of </w:t>
      </w:r>
      <w:r>
        <w:rPr>
          <w:rFonts w:asciiTheme="majorBidi" w:hAnsiTheme="majorBidi" w:cstheme="majorBidi"/>
          <w:sz w:val="24"/>
          <w:szCs w:val="24"/>
        </w:rPr>
        <w:t>qbtz</w:t>
      </w:r>
      <w:r w:rsidRPr="00AB0F95">
        <w:rPr>
          <w:rFonts w:asciiTheme="majorBidi" w:hAnsiTheme="majorBidi" w:cstheme="majorBidi"/>
          <w:sz w:val="24"/>
          <w:szCs w:val="24"/>
        </w:rPr>
        <w:t xml:space="preserve"> ligand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25EDB">
        <w:rPr>
          <w:rFonts w:asciiTheme="majorBidi" w:hAnsiTheme="majorBidi" w:cstheme="majorBidi"/>
          <w:sz w:val="24"/>
          <w:szCs w:val="24"/>
        </w:rPr>
        <w:t>(</w:t>
      </w:r>
      <w:r w:rsidRPr="00C90789">
        <w:rPr>
          <w:rFonts w:asciiTheme="majorBidi" w:hAnsiTheme="majorBidi" w:cstheme="majorBidi"/>
          <w:sz w:val="24"/>
          <w:szCs w:val="24"/>
        </w:rPr>
        <w:t>KBr pellet</w:t>
      </w:r>
      <w:r w:rsidR="00525EDB">
        <w:rPr>
          <w:rFonts w:asciiTheme="majorBidi" w:hAnsiTheme="majorBidi" w:cstheme="majorBidi"/>
          <w:sz w:val="24"/>
          <w:szCs w:val="24"/>
        </w:rPr>
        <w:t>)</w:t>
      </w:r>
    </w:p>
    <w:p w:rsidR="00120071" w:rsidRDefault="005C4D79" w:rsidP="005C4D79">
      <w:pPr>
        <w:ind w:left="720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>
            <wp:extent cx="4572000" cy="2878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ga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Pr="00786E1F" w:rsidRDefault="005C4D79" w:rsidP="005C4D79">
      <w:pPr>
        <w:jc w:val="center"/>
        <w:rPr>
          <w:color w:val="FF0000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1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.2.</w:t>
      </w:r>
      <w:r w:rsidR="00525EDB" w:rsidRP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AB0F95">
        <w:rPr>
          <w:rFonts w:asciiTheme="majorBidi" w:hAnsiTheme="majorBidi" w:cstheme="majorBidi"/>
          <w:sz w:val="24"/>
          <w:szCs w:val="24"/>
        </w:rPr>
        <w:t xml:space="preserve">UV-Vis spectrum of </w:t>
      </w:r>
      <w:r>
        <w:rPr>
          <w:rFonts w:asciiTheme="majorBidi" w:hAnsiTheme="majorBidi" w:cstheme="majorBidi"/>
          <w:sz w:val="24"/>
          <w:szCs w:val="24"/>
        </w:rPr>
        <w:t>qbtz</w:t>
      </w:r>
      <w:r w:rsidRPr="00AB0F95">
        <w:rPr>
          <w:rFonts w:asciiTheme="majorBidi" w:hAnsiTheme="majorBidi" w:cstheme="majorBidi"/>
          <w:sz w:val="24"/>
          <w:szCs w:val="24"/>
        </w:rPr>
        <w:t xml:space="preserve"> ligand in </w:t>
      </w:r>
      <w:r>
        <w:rPr>
          <w:rFonts w:asciiTheme="majorBidi" w:hAnsiTheme="majorBidi" w:cstheme="majorBidi"/>
          <w:sz w:val="24"/>
          <w:szCs w:val="24"/>
        </w:rPr>
        <w:t>DMF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C90789">
        <w:rPr>
          <w:rFonts w:asciiTheme="majorBidi" w:hAnsiTheme="majorBidi" w:cstheme="majorBidi"/>
          <w:sz w:val="24"/>
          <w:szCs w:val="24"/>
        </w:rPr>
        <w:t>at room temperatu</w:t>
      </w:r>
      <w:r w:rsidRPr="00764917">
        <w:rPr>
          <w:rFonts w:asciiTheme="majorBidi" w:hAnsiTheme="majorBidi" w:cstheme="majorBidi"/>
          <w:sz w:val="24"/>
          <w:szCs w:val="24"/>
        </w:rPr>
        <w:t xml:space="preserve">re, c = </w:t>
      </w:r>
      <w:r>
        <w:rPr>
          <w:rFonts w:asciiTheme="majorBidi" w:hAnsiTheme="majorBidi" w:cstheme="majorBidi"/>
          <w:sz w:val="24"/>
          <w:szCs w:val="24"/>
        </w:rPr>
        <w:t>5</w:t>
      </w:r>
      <w:r w:rsidRPr="00764917">
        <w:rPr>
          <w:rFonts w:asciiTheme="majorBidi" w:hAnsiTheme="majorBidi" w:cstheme="majorBidi"/>
          <w:sz w:val="24"/>
          <w:szCs w:val="24"/>
        </w:rPr>
        <w:t>×10</w:t>
      </w:r>
      <w:r w:rsidRPr="00764917">
        <w:rPr>
          <w:rFonts w:asciiTheme="majorBidi" w:hAnsiTheme="majorBidi" w:cstheme="majorBidi"/>
          <w:sz w:val="24"/>
          <w:szCs w:val="24"/>
          <w:vertAlign w:val="superscript"/>
        </w:rPr>
        <w:t>-5</w:t>
      </w:r>
      <w:r w:rsidRPr="00764917">
        <w:rPr>
          <w:rFonts w:asciiTheme="majorBidi" w:hAnsiTheme="majorBidi" w:cstheme="majorBidi"/>
          <w:sz w:val="24"/>
          <w:szCs w:val="24"/>
        </w:rPr>
        <w:t xml:space="preserve"> M</w:t>
      </w:r>
    </w:p>
    <w:p w:rsidR="005C4D79" w:rsidRDefault="0037052C" w:rsidP="0037052C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29200" cy="290139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0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>
            <wp:extent cx="3657600" cy="62838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da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Default="005C4D79" w:rsidP="00525EDB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. </w:t>
      </w:r>
      <w:r w:rsidR="0037052C"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2</w:t>
      </w:r>
      <w:r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.1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Pr="00AB0F95">
        <w:rPr>
          <w:rFonts w:asciiTheme="majorBidi" w:hAnsiTheme="majorBidi" w:cstheme="majorBidi"/>
          <w:sz w:val="24"/>
          <w:szCs w:val="24"/>
        </w:rPr>
        <w:t xml:space="preserve">  FT-IR spectrum of </w:t>
      </w:r>
      <w:r w:rsidR="0037052C" w:rsidRPr="007845DE">
        <w:rPr>
          <w:rFonts w:asciiTheme="majorBidi" w:hAnsiTheme="majorBidi" w:cstheme="majorBidi"/>
          <w:b/>
          <w:bCs/>
          <w:lang w:bidi="fa-IR"/>
        </w:rPr>
        <w:t>[Cu</w:t>
      </w:r>
      <w:r w:rsidR="0037052C" w:rsidRPr="007845DE">
        <w:rPr>
          <w:rFonts w:asciiTheme="majorBidi" w:hAnsiTheme="majorBidi" w:cstheme="majorBidi"/>
          <w:b/>
          <w:bCs/>
          <w:vertAlign w:val="subscript"/>
          <w:lang w:bidi="fa-IR"/>
        </w:rPr>
        <w:t>2</w:t>
      </w:r>
      <w:r w:rsidR="0037052C" w:rsidRPr="007845DE">
        <w:rPr>
          <w:rFonts w:asciiTheme="majorBidi" w:hAnsiTheme="majorBidi" w:cstheme="majorBidi"/>
          <w:b/>
          <w:bCs/>
          <w:lang w:bidi="fa-IR"/>
        </w:rPr>
        <w:t>(µ-I)</w:t>
      </w:r>
      <w:r w:rsidR="0037052C" w:rsidRPr="007845DE">
        <w:rPr>
          <w:rFonts w:asciiTheme="majorBidi" w:hAnsiTheme="majorBidi" w:cstheme="majorBidi"/>
          <w:b/>
          <w:bCs/>
          <w:vertAlign w:val="subscript"/>
          <w:lang w:bidi="fa-IR"/>
        </w:rPr>
        <w:t>2</w:t>
      </w:r>
      <w:r w:rsidR="0037052C" w:rsidRPr="007845DE">
        <w:rPr>
          <w:rFonts w:asciiTheme="majorBidi" w:hAnsiTheme="majorBidi" w:cstheme="majorBidi"/>
          <w:b/>
          <w:bCs/>
          <w:lang w:bidi="fa-IR"/>
        </w:rPr>
        <w:t>(qbtz)</w:t>
      </w:r>
      <w:r w:rsidR="0037052C" w:rsidRPr="007845DE">
        <w:rPr>
          <w:rFonts w:asciiTheme="majorBidi" w:hAnsiTheme="majorBidi" w:cstheme="majorBidi"/>
          <w:b/>
          <w:bCs/>
          <w:vertAlign w:val="subscript"/>
          <w:lang w:bidi="fa-IR"/>
        </w:rPr>
        <w:t>2</w:t>
      </w:r>
      <w:r w:rsidR="0037052C" w:rsidRPr="007845DE">
        <w:rPr>
          <w:rFonts w:asciiTheme="majorBidi" w:hAnsiTheme="majorBidi" w:cstheme="majorBidi"/>
          <w:b/>
          <w:bCs/>
          <w:lang w:bidi="fa-IR"/>
        </w:rPr>
        <w:t>]</w:t>
      </w:r>
      <w:r w:rsidR="00525EDB">
        <w:rPr>
          <w:rFonts w:asciiTheme="majorBidi" w:hAnsiTheme="majorBidi" w:cstheme="majorBidi"/>
          <w:b/>
          <w:bCs/>
          <w:lang w:bidi="fa-IR"/>
        </w:rPr>
        <w:t xml:space="preserve"> </w:t>
      </w:r>
      <w:r w:rsidR="00525EDB">
        <w:rPr>
          <w:rFonts w:asciiTheme="majorBidi" w:hAnsiTheme="majorBidi" w:cstheme="majorBidi"/>
          <w:sz w:val="24"/>
          <w:szCs w:val="24"/>
        </w:rPr>
        <w:t>(</w:t>
      </w:r>
      <w:r w:rsidRPr="00C90789">
        <w:rPr>
          <w:rFonts w:asciiTheme="majorBidi" w:hAnsiTheme="majorBidi" w:cstheme="majorBidi"/>
          <w:sz w:val="24"/>
          <w:szCs w:val="24"/>
        </w:rPr>
        <w:t>KBr pellet</w:t>
      </w:r>
      <w:r w:rsidR="00525EDB">
        <w:rPr>
          <w:rFonts w:asciiTheme="majorBidi" w:hAnsiTheme="majorBidi" w:cstheme="majorBidi"/>
          <w:sz w:val="24"/>
          <w:szCs w:val="24"/>
        </w:rPr>
        <w:t>)</w:t>
      </w:r>
    </w:p>
    <w:p w:rsidR="005C4D79" w:rsidRDefault="0037052C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>
            <wp:extent cx="5464431" cy="30099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o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45" cy="30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Pr="00BA0402" w:rsidRDefault="005C4D79" w:rsidP="00726609">
      <w:pPr>
        <w:rPr>
          <w:rFonts w:asciiTheme="majorBidi" w:hAnsiTheme="majorBidi" w:cstheme="majorBidi"/>
          <w:sz w:val="26"/>
          <w:szCs w:val="26"/>
        </w:rPr>
        <w:sectPr w:rsidR="005C4D79" w:rsidRPr="00BA0402" w:rsidSect="005C4D79">
          <w:type w:val="continuous"/>
          <w:pgSz w:w="12240" w:h="15840"/>
          <w:pgMar w:top="1701" w:right="1701" w:bottom="1418" w:left="1418" w:header="720" w:footer="720" w:gutter="0"/>
          <w:cols w:space="720"/>
          <w:docGrid w:linePitch="360"/>
        </w:sectPr>
      </w:pPr>
      <w:r w:rsidRPr="00BA0402"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="0037052C" w:rsidRPr="00BA0402">
        <w:rPr>
          <w:rFonts w:asciiTheme="majorBidi" w:hAnsiTheme="majorBidi" w:cstheme="majorBidi"/>
          <w:b/>
          <w:bCs/>
          <w:i/>
          <w:iCs/>
          <w:sz w:val="24"/>
          <w:szCs w:val="24"/>
        </w:rPr>
        <w:t>. 2</w:t>
      </w:r>
      <w:r w:rsidRPr="00BA0402">
        <w:rPr>
          <w:rFonts w:asciiTheme="majorBidi" w:hAnsiTheme="majorBidi" w:cstheme="majorBidi"/>
          <w:b/>
          <w:bCs/>
          <w:i/>
          <w:iCs/>
          <w:sz w:val="24"/>
          <w:szCs w:val="24"/>
        </w:rPr>
        <w:t>.2.</w:t>
      </w:r>
      <w:r w:rsidRPr="00BA0402">
        <w:rPr>
          <w:rFonts w:asciiTheme="majorBidi" w:hAnsiTheme="majorBidi" w:cstheme="majorBidi"/>
          <w:sz w:val="24"/>
          <w:szCs w:val="24"/>
        </w:rPr>
        <w:t xml:space="preserve"> UV-Vis spectrum of </w:t>
      </w:r>
      <w:r w:rsidR="0037052C" w:rsidRPr="00BA0402">
        <w:rPr>
          <w:rFonts w:asciiTheme="majorBidi" w:hAnsiTheme="majorBidi" w:cstheme="majorBidi"/>
          <w:b/>
          <w:bCs/>
          <w:sz w:val="24"/>
          <w:szCs w:val="24"/>
          <w:lang w:bidi="fa-IR"/>
        </w:rPr>
        <w:t>[Cu</w:t>
      </w:r>
      <w:r w:rsidR="0037052C" w:rsidRPr="00BA0402">
        <w:rPr>
          <w:rFonts w:asciiTheme="majorBidi" w:hAnsiTheme="majorBidi" w:cstheme="majorBidi"/>
          <w:b/>
          <w:bCs/>
          <w:sz w:val="24"/>
          <w:szCs w:val="24"/>
          <w:vertAlign w:val="subscript"/>
          <w:lang w:bidi="fa-IR"/>
        </w:rPr>
        <w:t>2</w:t>
      </w:r>
      <w:r w:rsidR="0037052C" w:rsidRPr="00BA0402">
        <w:rPr>
          <w:rFonts w:asciiTheme="majorBidi" w:hAnsiTheme="majorBidi" w:cstheme="majorBidi"/>
          <w:b/>
          <w:bCs/>
          <w:sz w:val="24"/>
          <w:szCs w:val="24"/>
          <w:lang w:bidi="fa-IR"/>
        </w:rPr>
        <w:t>(µ-I)</w:t>
      </w:r>
      <w:r w:rsidR="0037052C" w:rsidRPr="00BA0402">
        <w:rPr>
          <w:rFonts w:asciiTheme="majorBidi" w:hAnsiTheme="majorBidi" w:cstheme="majorBidi"/>
          <w:b/>
          <w:bCs/>
          <w:sz w:val="24"/>
          <w:szCs w:val="24"/>
          <w:vertAlign w:val="subscript"/>
          <w:lang w:bidi="fa-IR"/>
        </w:rPr>
        <w:t>2</w:t>
      </w:r>
      <w:r w:rsidR="0037052C" w:rsidRPr="00BA0402">
        <w:rPr>
          <w:rFonts w:asciiTheme="majorBidi" w:hAnsiTheme="majorBidi" w:cstheme="majorBidi"/>
          <w:b/>
          <w:bCs/>
          <w:sz w:val="24"/>
          <w:szCs w:val="24"/>
          <w:lang w:bidi="fa-IR"/>
        </w:rPr>
        <w:t>(qbtz)</w:t>
      </w:r>
      <w:r w:rsidR="0037052C" w:rsidRPr="00BA0402">
        <w:rPr>
          <w:rFonts w:asciiTheme="majorBidi" w:hAnsiTheme="majorBidi" w:cstheme="majorBidi"/>
          <w:b/>
          <w:bCs/>
          <w:sz w:val="24"/>
          <w:szCs w:val="24"/>
          <w:vertAlign w:val="subscript"/>
          <w:lang w:bidi="fa-IR"/>
        </w:rPr>
        <w:t>2</w:t>
      </w:r>
      <w:r w:rsidR="0037052C" w:rsidRPr="00BA0402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] </w:t>
      </w:r>
      <w:r w:rsidRPr="00BA0402">
        <w:rPr>
          <w:rFonts w:asciiTheme="majorBidi" w:hAnsiTheme="majorBidi" w:cstheme="majorBidi"/>
          <w:sz w:val="24"/>
          <w:szCs w:val="24"/>
        </w:rPr>
        <w:t>in DMF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BA0402">
        <w:rPr>
          <w:rFonts w:asciiTheme="majorBidi" w:hAnsiTheme="majorBidi" w:cstheme="majorBidi"/>
          <w:sz w:val="24"/>
          <w:szCs w:val="24"/>
        </w:rPr>
        <w:t xml:space="preserve">at room temperature, c = </w:t>
      </w:r>
      <w:r w:rsidR="0037052C" w:rsidRPr="00BA0402">
        <w:rPr>
          <w:rFonts w:asciiTheme="majorBidi" w:hAnsiTheme="majorBidi" w:cstheme="majorBidi"/>
          <w:sz w:val="24"/>
          <w:szCs w:val="24"/>
        </w:rPr>
        <w:t>1.2</w:t>
      </w:r>
      <w:r w:rsidRPr="00BA0402">
        <w:rPr>
          <w:rFonts w:asciiTheme="majorBidi" w:hAnsiTheme="majorBidi" w:cstheme="majorBidi"/>
          <w:sz w:val="24"/>
          <w:szCs w:val="24"/>
        </w:rPr>
        <w:t>5×10</w:t>
      </w:r>
      <w:r w:rsidR="00BA0402">
        <w:rPr>
          <w:rFonts w:asciiTheme="majorBidi" w:hAnsiTheme="majorBidi" w:cstheme="majorBidi"/>
          <w:sz w:val="24"/>
          <w:szCs w:val="24"/>
          <w:vertAlign w:val="superscript"/>
        </w:rPr>
        <w:t>-5</w:t>
      </w:r>
      <w:r w:rsidR="00525EDB" w:rsidRPr="00525EDB">
        <w:rPr>
          <w:rFonts w:asciiTheme="majorBidi" w:hAnsiTheme="majorBidi" w:cstheme="majorBidi"/>
          <w:sz w:val="24"/>
          <w:szCs w:val="24"/>
        </w:rPr>
        <w:t xml:space="preserve"> </w:t>
      </w:r>
      <w:r w:rsidR="00525EDB">
        <w:rPr>
          <w:rFonts w:asciiTheme="majorBidi" w:hAnsiTheme="majorBidi" w:cstheme="majorBidi"/>
          <w:sz w:val="24"/>
          <w:szCs w:val="24"/>
        </w:rPr>
        <w:t xml:space="preserve">M </w:t>
      </w:r>
      <w:r w:rsidR="00726609">
        <w:rPr>
          <w:rFonts w:asciiTheme="majorBidi" w:hAnsiTheme="majorBidi" w:cstheme="majorBidi"/>
          <w:sz w:val="24"/>
          <w:szCs w:val="24"/>
        </w:rPr>
        <w:t xml:space="preserve">(inset: </w:t>
      </w:r>
      <w:r w:rsidR="00726609" w:rsidRPr="00BA0402">
        <w:rPr>
          <w:rFonts w:asciiTheme="majorBidi" w:hAnsiTheme="majorBidi" w:cstheme="majorBidi"/>
          <w:sz w:val="24"/>
          <w:szCs w:val="24"/>
        </w:rPr>
        <w:t>c = 1.25×10</w:t>
      </w:r>
      <w:r w:rsidR="00726609" w:rsidRPr="00BA0402">
        <w:rPr>
          <w:rFonts w:asciiTheme="majorBidi" w:hAnsiTheme="majorBidi" w:cstheme="majorBidi"/>
          <w:sz w:val="24"/>
          <w:szCs w:val="24"/>
          <w:vertAlign w:val="superscript"/>
        </w:rPr>
        <w:t xml:space="preserve">-4 </w:t>
      </w:r>
      <w:r w:rsidR="00726609" w:rsidRPr="00BA0402">
        <w:rPr>
          <w:rFonts w:asciiTheme="majorBidi" w:hAnsiTheme="majorBidi" w:cstheme="majorBidi"/>
          <w:sz w:val="24"/>
          <w:szCs w:val="24"/>
        </w:rPr>
        <w:t>M)</w:t>
      </w:r>
      <w:r w:rsidR="00BA0402" w:rsidRPr="00BA0402">
        <w:rPr>
          <w:rFonts w:asciiTheme="majorBidi" w:hAnsiTheme="majorBidi" w:cstheme="majorBidi"/>
          <w:sz w:val="24"/>
          <w:szCs w:val="24"/>
        </w:rPr>
        <w:t>.</w:t>
      </w:r>
    </w:p>
    <w:p w:rsidR="005C4D79" w:rsidRDefault="0037052C" w:rsidP="005C4D7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029200" cy="26483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4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Default="0037052C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>
            <wp:extent cx="3657600" cy="680913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N dat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Default="005C4D79" w:rsidP="00525EDB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. </w:t>
      </w:r>
      <w:r w:rsidR="0037052C"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3</w:t>
      </w:r>
      <w:r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.1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Pr="00AB0F95">
        <w:rPr>
          <w:rFonts w:asciiTheme="majorBidi" w:hAnsiTheme="majorBidi" w:cstheme="majorBidi"/>
          <w:sz w:val="24"/>
          <w:szCs w:val="24"/>
        </w:rPr>
        <w:t xml:space="preserve">  FT-IR spectrum of </w:t>
      </w:r>
      <w:r w:rsidR="0037052C" w:rsidRPr="007845DE">
        <w:rPr>
          <w:rFonts w:ascii="Times New Roman" w:hAnsi="Times New Roman" w:cs="Times New Roman"/>
          <w:b/>
          <w:bCs/>
        </w:rPr>
        <w:t>[</w:t>
      </w:r>
      <w:r w:rsidR="0037052C" w:rsidRPr="007845DE">
        <w:rPr>
          <w:rFonts w:ascii="Times New Roman" w:hAnsi="Times New Roman" w:cs="Times New Roman"/>
          <w:b/>
          <w:bCs/>
          <w:szCs w:val="20"/>
        </w:rPr>
        <w:t>Cu</w:t>
      </w:r>
      <w:r w:rsidR="0037052C" w:rsidRPr="007845DE">
        <w:rPr>
          <w:rFonts w:ascii="Times New Roman" w:hAnsi="Times New Roman" w:cs="Times New Roman"/>
          <w:b/>
          <w:bCs/>
          <w:szCs w:val="20"/>
          <w:vertAlign w:val="subscript"/>
        </w:rPr>
        <w:t>3</w:t>
      </w:r>
      <w:r w:rsidR="0037052C" w:rsidRPr="007845DE">
        <w:rPr>
          <w:rFonts w:ascii="Times New Roman" w:hAnsi="Times New Roman" w:cs="Times New Roman"/>
          <w:b/>
          <w:bCs/>
          <w:szCs w:val="20"/>
        </w:rPr>
        <w:t>(µ-CN)</w:t>
      </w:r>
      <w:r w:rsidR="0037052C" w:rsidRPr="007845DE">
        <w:rPr>
          <w:rFonts w:ascii="Times New Roman" w:hAnsi="Times New Roman" w:cs="Times New Roman"/>
          <w:b/>
          <w:bCs/>
          <w:szCs w:val="20"/>
          <w:vertAlign w:val="subscript"/>
        </w:rPr>
        <w:t>3</w:t>
      </w:r>
      <w:r w:rsidR="0037052C" w:rsidRPr="007845DE">
        <w:rPr>
          <w:rFonts w:ascii="Times New Roman" w:hAnsi="Times New Roman" w:cs="Times New Roman"/>
          <w:b/>
          <w:bCs/>
          <w:szCs w:val="20"/>
        </w:rPr>
        <w:t>(qbtz)</w:t>
      </w:r>
      <w:r w:rsidR="0037052C" w:rsidRPr="007845DE">
        <w:rPr>
          <w:rFonts w:ascii="Times New Roman" w:hAnsi="Times New Roman" w:cs="Times New Roman"/>
          <w:b/>
          <w:bCs/>
          <w:szCs w:val="20"/>
          <w:vertAlign w:val="subscript"/>
        </w:rPr>
        <w:t>2</w:t>
      </w:r>
      <w:r w:rsidR="0037052C" w:rsidRPr="007845DE">
        <w:rPr>
          <w:rFonts w:ascii="Times New Roman" w:hAnsi="Times New Roman" w:cs="Times New Roman"/>
          <w:b/>
          <w:bCs/>
        </w:rPr>
        <w:t>]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25EDB">
        <w:rPr>
          <w:rFonts w:asciiTheme="majorBidi" w:hAnsiTheme="majorBidi" w:cstheme="majorBidi"/>
          <w:sz w:val="24"/>
          <w:szCs w:val="24"/>
        </w:rPr>
        <w:t>(</w:t>
      </w:r>
      <w:r w:rsidRPr="00C90789">
        <w:rPr>
          <w:rFonts w:asciiTheme="majorBidi" w:hAnsiTheme="majorBidi" w:cstheme="majorBidi"/>
          <w:sz w:val="24"/>
          <w:szCs w:val="24"/>
        </w:rPr>
        <w:t>KBr pelle</w:t>
      </w:r>
      <w:r w:rsidR="00525EDB">
        <w:rPr>
          <w:rFonts w:asciiTheme="majorBidi" w:hAnsiTheme="majorBidi" w:cstheme="majorBidi"/>
          <w:sz w:val="24"/>
          <w:szCs w:val="24"/>
        </w:rPr>
        <w:t>t)</w:t>
      </w:r>
    </w:p>
    <w:p w:rsidR="005C4D79" w:rsidRDefault="0037052C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>
            <wp:extent cx="4572000" cy="2646657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yanid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Default="005C4D79" w:rsidP="00726609">
      <w:pPr>
        <w:rPr>
          <w:rFonts w:asciiTheme="majorBidi" w:hAnsiTheme="majorBidi" w:cstheme="majorBidi"/>
          <w:sz w:val="24"/>
          <w:szCs w:val="24"/>
        </w:rPr>
      </w:pPr>
      <w:r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S.</w:t>
      </w:r>
      <w:r w:rsidR="0037052C"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3</w:t>
      </w:r>
      <w:r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.2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="00525EDB" w:rsidRP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AB0F95">
        <w:rPr>
          <w:rFonts w:asciiTheme="majorBidi" w:hAnsiTheme="majorBidi" w:cstheme="majorBidi"/>
          <w:sz w:val="24"/>
          <w:szCs w:val="24"/>
        </w:rPr>
        <w:t xml:space="preserve">UV-Vis spectrum of </w:t>
      </w:r>
      <w:r w:rsidR="0037052C" w:rsidRPr="007845DE">
        <w:rPr>
          <w:rFonts w:ascii="Times New Roman" w:hAnsi="Times New Roman" w:cs="Times New Roman"/>
          <w:b/>
          <w:bCs/>
        </w:rPr>
        <w:t>[</w:t>
      </w:r>
      <w:r w:rsidR="0037052C" w:rsidRPr="007845DE">
        <w:rPr>
          <w:rFonts w:ascii="Times New Roman" w:hAnsi="Times New Roman" w:cs="Times New Roman"/>
          <w:b/>
          <w:bCs/>
          <w:szCs w:val="20"/>
        </w:rPr>
        <w:t>Cu</w:t>
      </w:r>
      <w:r w:rsidR="0037052C" w:rsidRPr="007845DE">
        <w:rPr>
          <w:rFonts w:ascii="Times New Roman" w:hAnsi="Times New Roman" w:cs="Times New Roman"/>
          <w:b/>
          <w:bCs/>
          <w:szCs w:val="20"/>
          <w:vertAlign w:val="subscript"/>
        </w:rPr>
        <w:t>3</w:t>
      </w:r>
      <w:r w:rsidR="0037052C" w:rsidRPr="007845DE">
        <w:rPr>
          <w:rFonts w:ascii="Times New Roman" w:hAnsi="Times New Roman" w:cs="Times New Roman"/>
          <w:b/>
          <w:bCs/>
          <w:szCs w:val="20"/>
        </w:rPr>
        <w:t>(µ-CN)</w:t>
      </w:r>
      <w:r w:rsidR="0037052C" w:rsidRPr="007845DE">
        <w:rPr>
          <w:rFonts w:ascii="Times New Roman" w:hAnsi="Times New Roman" w:cs="Times New Roman"/>
          <w:b/>
          <w:bCs/>
          <w:szCs w:val="20"/>
          <w:vertAlign w:val="subscript"/>
        </w:rPr>
        <w:t>3</w:t>
      </w:r>
      <w:r w:rsidR="0037052C" w:rsidRPr="007845DE">
        <w:rPr>
          <w:rFonts w:ascii="Times New Roman" w:hAnsi="Times New Roman" w:cs="Times New Roman"/>
          <w:b/>
          <w:bCs/>
          <w:szCs w:val="20"/>
        </w:rPr>
        <w:t>(qbtz)</w:t>
      </w:r>
      <w:r w:rsidR="0037052C" w:rsidRPr="007845DE">
        <w:rPr>
          <w:rFonts w:ascii="Times New Roman" w:hAnsi="Times New Roman" w:cs="Times New Roman"/>
          <w:b/>
          <w:bCs/>
          <w:szCs w:val="20"/>
          <w:vertAlign w:val="subscript"/>
        </w:rPr>
        <w:t>2</w:t>
      </w:r>
      <w:r w:rsidR="0037052C" w:rsidRPr="007845DE">
        <w:rPr>
          <w:rFonts w:ascii="Times New Roman" w:hAnsi="Times New Roman" w:cs="Times New Roman"/>
          <w:b/>
          <w:bCs/>
        </w:rPr>
        <w:t>]</w:t>
      </w:r>
      <w:r w:rsidRPr="00AB0F95">
        <w:rPr>
          <w:rFonts w:asciiTheme="majorBidi" w:hAnsiTheme="majorBidi" w:cstheme="majorBidi"/>
          <w:sz w:val="24"/>
          <w:szCs w:val="24"/>
        </w:rPr>
        <w:t xml:space="preserve"> in </w:t>
      </w:r>
      <w:r>
        <w:rPr>
          <w:rFonts w:asciiTheme="majorBidi" w:hAnsiTheme="majorBidi" w:cstheme="majorBidi"/>
          <w:sz w:val="24"/>
          <w:szCs w:val="24"/>
        </w:rPr>
        <w:t>DMF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C90789">
        <w:rPr>
          <w:rFonts w:asciiTheme="majorBidi" w:hAnsiTheme="majorBidi" w:cstheme="majorBidi"/>
          <w:sz w:val="24"/>
          <w:szCs w:val="24"/>
        </w:rPr>
        <w:t>at room temperatu</w:t>
      </w:r>
      <w:r w:rsidRPr="00764917">
        <w:rPr>
          <w:rFonts w:asciiTheme="majorBidi" w:hAnsiTheme="majorBidi" w:cstheme="majorBidi"/>
          <w:sz w:val="24"/>
          <w:szCs w:val="24"/>
        </w:rPr>
        <w:t xml:space="preserve">re, c = </w:t>
      </w:r>
      <w:r w:rsidR="0037052C" w:rsidRPr="0037052C">
        <w:rPr>
          <w:rFonts w:asciiTheme="majorBidi" w:hAnsiTheme="majorBidi" w:cstheme="majorBidi"/>
          <w:sz w:val="24"/>
          <w:szCs w:val="24"/>
        </w:rPr>
        <w:t>1.25×10</w:t>
      </w:r>
      <w:r w:rsidR="0037052C" w:rsidRPr="0037052C">
        <w:rPr>
          <w:rFonts w:asciiTheme="majorBidi" w:hAnsiTheme="majorBidi" w:cstheme="majorBidi"/>
          <w:sz w:val="24"/>
          <w:szCs w:val="24"/>
          <w:vertAlign w:val="superscript"/>
        </w:rPr>
        <w:t>-5</w:t>
      </w:r>
      <w:r w:rsidR="0037052C" w:rsidRPr="00764917">
        <w:rPr>
          <w:rFonts w:asciiTheme="majorBidi" w:hAnsiTheme="majorBidi" w:cstheme="majorBidi"/>
          <w:sz w:val="24"/>
          <w:szCs w:val="24"/>
        </w:rPr>
        <w:t xml:space="preserve"> M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="00BA0402">
        <w:rPr>
          <w:rFonts w:asciiTheme="majorBidi" w:hAnsiTheme="majorBidi" w:cstheme="majorBidi"/>
          <w:sz w:val="24"/>
          <w:szCs w:val="24"/>
        </w:rPr>
        <w:t>(</w:t>
      </w:r>
      <w:r w:rsidR="00726609">
        <w:rPr>
          <w:rFonts w:asciiTheme="majorBidi" w:hAnsiTheme="majorBidi" w:cstheme="majorBidi"/>
          <w:sz w:val="24"/>
          <w:szCs w:val="24"/>
        </w:rPr>
        <w:t xml:space="preserve">inset: </w:t>
      </w:r>
      <w:r w:rsidR="00726609" w:rsidRPr="00BA0402">
        <w:rPr>
          <w:rFonts w:asciiTheme="majorBidi" w:hAnsiTheme="majorBidi" w:cstheme="majorBidi"/>
          <w:sz w:val="24"/>
          <w:szCs w:val="24"/>
        </w:rPr>
        <w:t>c = 1.25×10</w:t>
      </w:r>
      <w:r w:rsidR="00726609" w:rsidRPr="00BA0402">
        <w:rPr>
          <w:rFonts w:asciiTheme="majorBidi" w:hAnsiTheme="majorBidi" w:cstheme="majorBidi"/>
          <w:sz w:val="24"/>
          <w:szCs w:val="24"/>
          <w:vertAlign w:val="superscript"/>
        </w:rPr>
        <w:t xml:space="preserve">-4 </w:t>
      </w:r>
      <w:r w:rsidR="00726609">
        <w:rPr>
          <w:rFonts w:asciiTheme="majorBidi" w:hAnsiTheme="majorBidi" w:cstheme="majorBidi"/>
          <w:sz w:val="24"/>
          <w:szCs w:val="24"/>
        </w:rPr>
        <w:t>M</w:t>
      </w:r>
      <w:r w:rsidR="00BA0402" w:rsidRPr="00BA0402">
        <w:rPr>
          <w:rFonts w:asciiTheme="majorBidi" w:hAnsiTheme="majorBidi" w:cstheme="majorBidi"/>
          <w:sz w:val="24"/>
          <w:szCs w:val="24"/>
        </w:rPr>
        <w:t>).</w:t>
      </w:r>
    </w:p>
    <w:p w:rsidR="005C4D79" w:rsidRDefault="005C4D79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  <w:sectPr w:rsidR="005C4D79" w:rsidSect="005C4D79">
          <w:pgSz w:w="12240" w:h="15840"/>
          <w:pgMar w:top="1701" w:right="1701" w:bottom="1418" w:left="1418" w:header="720" w:footer="720" w:gutter="0"/>
          <w:cols w:space="720"/>
          <w:docGrid w:linePitch="360"/>
        </w:sectPr>
      </w:pPr>
    </w:p>
    <w:p w:rsidR="005C4D79" w:rsidRDefault="005C4D79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029200" cy="26940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Default="005C4D79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>
            <wp:extent cx="3657600" cy="648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N dat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9" w:rsidRDefault="005C4D79" w:rsidP="00525EDB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. </w:t>
      </w:r>
      <w:r w:rsidR="0037052C"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4</w:t>
      </w:r>
      <w:r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.1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Pr="00AB0F95">
        <w:rPr>
          <w:rFonts w:asciiTheme="majorBidi" w:hAnsiTheme="majorBidi" w:cstheme="majorBidi"/>
          <w:sz w:val="24"/>
          <w:szCs w:val="24"/>
        </w:rPr>
        <w:t xml:space="preserve">  FT-IR spectrum of </w:t>
      </w:r>
      <w:r w:rsidR="0037052C" w:rsidRPr="007845DE">
        <w:rPr>
          <w:rFonts w:asciiTheme="majorBidi" w:eastAsia="AdvP4DF60E" w:hAnsiTheme="majorBidi" w:cstheme="majorBidi"/>
          <w:b/>
          <w:bCs/>
          <w:i/>
          <w:iCs/>
          <w:lang w:bidi="fa-IR"/>
        </w:rPr>
        <w:t>[Cu(qbtz)(µ-SCN)]</w:t>
      </w:r>
      <w:r w:rsidR="0037052C" w:rsidRPr="007845DE">
        <w:rPr>
          <w:rFonts w:asciiTheme="majorBidi" w:eastAsia="AdvP4DF60E" w:hAnsiTheme="majorBidi" w:cstheme="majorBidi"/>
          <w:b/>
          <w:bCs/>
          <w:i/>
          <w:iCs/>
          <w:vertAlign w:val="subscript"/>
          <w:lang w:bidi="fa-IR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25EDB">
        <w:rPr>
          <w:rFonts w:asciiTheme="majorBidi" w:hAnsiTheme="majorBidi" w:cstheme="majorBidi"/>
          <w:sz w:val="24"/>
          <w:szCs w:val="24"/>
        </w:rPr>
        <w:t>(</w:t>
      </w:r>
      <w:r w:rsidRPr="00C90789">
        <w:rPr>
          <w:rFonts w:asciiTheme="majorBidi" w:hAnsiTheme="majorBidi" w:cstheme="majorBidi"/>
          <w:sz w:val="24"/>
          <w:szCs w:val="24"/>
        </w:rPr>
        <w:t>KBr pellet</w:t>
      </w:r>
      <w:r w:rsidR="00525EDB">
        <w:rPr>
          <w:rFonts w:asciiTheme="majorBidi" w:hAnsiTheme="majorBidi" w:cstheme="majorBidi"/>
          <w:sz w:val="24"/>
          <w:szCs w:val="24"/>
        </w:rPr>
        <w:t>)</w:t>
      </w:r>
    </w:p>
    <w:p w:rsidR="005C4D79" w:rsidRDefault="005C4D79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inline distT="0" distB="0" distL="0" distR="0">
            <wp:extent cx="4572000" cy="2600541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ioSC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2C" w:rsidRDefault="005C4D79" w:rsidP="00726609">
      <w:pPr>
        <w:rPr>
          <w:rFonts w:asciiTheme="majorBidi" w:hAnsiTheme="majorBidi" w:cstheme="majorBidi"/>
          <w:sz w:val="24"/>
          <w:szCs w:val="24"/>
        </w:rPr>
      </w:pPr>
      <w:r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S.</w:t>
      </w:r>
      <w:r w:rsidR="0037052C"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4</w:t>
      </w:r>
      <w:r w:rsidRPr="0037052C">
        <w:rPr>
          <w:rFonts w:asciiTheme="majorBidi" w:hAnsiTheme="majorBidi" w:cstheme="majorBidi"/>
          <w:b/>
          <w:bCs/>
          <w:i/>
          <w:iCs/>
          <w:sz w:val="24"/>
          <w:szCs w:val="24"/>
        </w:rPr>
        <w:t>.2</w:t>
      </w:r>
      <w:r w:rsidRPr="00431731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="00525EDB" w:rsidRP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AB0F95">
        <w:rPr>
          <w:rFonts w:asciiTheme="majorBidi" w:hAnsiTheme="majorBidi" w:cstheme="majorBidi"/>
          <w:sz w:val="24"/>
          <w:szCs w:val="24"/>
        </w:rPr>
        <w:t xml:space="preserve">UV-Vis spectrum of </w:t>
      </w:r>
      <w:r w:rsidR="0037052C" w:rsidRPr="007845DE">
        <w:rPr>
          <w:rFonts w:asciiTheme="majorBidi" w:eastAsia="AdvP4DF60E" w:hAnsiTheme="majorBidi" w:cstheme="majorBidi"/>
          <w:b/>
          <w:bCs/>
          <w:i/>
          <w:iCs/>
          <w:lang w:bidi="fa-IR"/>
        </w:rPr>
        <w:t>[Cu(qbtz)(µ-SCN)]</w:t>
      </w:r>
      <w:r w:rsidR="0037052C" w:rsidRPr="007845DE">
        <w:rPr>
          <w:rFonts w:asciiTheme="majorBidi" w:eastAsia="AdvP4DF60E" w:hAnsiTheme="majorBidi" w:cstheme="majorBidi"/>
          <w:b/>
          <w:bCs/>
          <w:i/>
          <w:iCs/>
          <w:vertAlign w:val="subscript"/>
          <w:lang w:bidi="fa-IR"/>
        </w:rPr>
        <w:t>n</w:t>
      </w:r>
      <w:r w:rsidRPr="00AB0F95">
        <w:rPr>
          <w:rFonts w:asciiTheme="majorBidi" w:hAnsiTheme="majorBidi" w:cstheme="majorBidi"/>
          <w:sz w:val="24"/>
          <w:szCs w:val="24"/>
        </w:rPr>
        <w:t xml:space="preserve"> in </w:t>
      </w:r>
      <w:r>
        <w:rPr>
          <w:rFonts w:asciiTheme="majorBidi" w:hAnsiTheme="majorBidi" w:cstheme="majorBidi"/>
          <w:sz w:val="24"/>
          <w:szCs w:val="24"/>
        </w:rPr>
        <w:t>DMF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Pr="00C90789">
        <w:rPr>
          <w:rFonts w:asciiTheme="majorBidi" w:hAnsiTheme="majorBidi" w:cstheme="majorBidi"/>
          <w:sz w:val="24"/>
          <w:szCs w:val="24"/>
        </w:rPr>
        <w:t>at room temperatu</w:t>
      </w:r>
      <w:r w:rsidRPr="00764917">
        <w:rPr>
          <w:rFonts w:asciiTheme="majorBidi" w:hAnsiTheme="majorBidi" w:cstheme="majorBidi"/>
          <w:sz w:val="24"/>
          <w:szCs w:val="24"/>
        </w:rPr>
        <w:t xml:space="preserve">re, c = </w:t>
      </w:r>
      <w:r w:rsidR="0037052C" w:rsidRPr="0037052C">
        <w:rPr>
          <w:rFonts w:asciiTheme="majorBidi" w:hAnsiTheme="majorBidi" w:cstheme="majorBidi"/>
          <w:sz w:val="24"/>
          <w:szCs w:val="24"/>
        </w:rPr>
        <w:t>1.25×10</w:t>
      </w:r>
      <w:r w:rsidR="0037052C" w:rsidRPr="0037052C">
        <w:rPr>
          <w:rFonts w:asciiTheme="majorBidi" w:hAnsiTheme="majorBidi" w:cstheme="majorBidi"/>
          <w:sz w:val="24"/>
          <w:szCs w:val="24"/>
          <w:vertAlign w:val="superscript"/>
        </w:rPr>
        <w:t>-5</w:t>
      </w:r>
      <w:r w:rsidR="0037052C" w:rsidRPr="00764917">
        <w:rPr>
          <w:rFonts w:asciiTheme="majorBidi" w:hAnsiTheme="majorBidi" w:cstheme="majorBidi"/>
          <w:sz w:val="24"/>
          <w:szCs w:val="24"/>
        </w:rPr>
        <w:t xml:space="preserve"> M</w:t>
      </w:r>
      <w:r w:rsidR="00726609">
        <w:rPr>
          <w:rFonts w:asciiTheme="majorBidi" w:hAnsiTheme="majorBidi" w:cstheme="majorBidi"/>
          <w:sz w:val="24"/>
          <w:szCs w:val="24"/>
        </w:rPr>
        <w:t xml:space="preserve"> </w:t>
      </w:r>
      <w:r w:rsidR="00BA0402">
        <w:rPr>
          <w:rFonts w:asciiTheme="majorBidi" w:hAnsiTheme="majorBidi" w:cstheme="majorBidi"/>
          <w:sz w:val="24"/>
          <w:szCs w:val="24"/>
        </w:rPr>
        <w:t>(</w:t>
      </w:r>
      <w:r w:rsidR="00525EDB">
        <w:rPr>
          <w:rFonts w:asciiTheme="majorBidi" w:hAnsiTheme="majorBidi" w:cstheme="majorBidi"/>
          <w:sz w:val="24"/>
          <w:szCs w:val="24"/>
        </w:rPr>
        <w:t>inset</w:t>
      </w:r>
      <w:r w:rsidR="00726609">
        <w:rPr>
          <w:rFonts w:asciiTheme="majorBidi" w:hAnsiTheme="majorBidi" w:cstheme="majorBidi"/>
          <w:sz w:val="24"/>
          <w:szCs w:val="24"/>
        </w:rPr>
        <w:t>:</w:t>
      </w:r>
      <w:r w:rsidR="00525EDB">
        <w:rPr>
          <w:rFonts w:asciiTheme="majorBidi" w:hAnsiTheme="majorBidi" w:cstheme="majorBidi"/>
          <w:sz w:val="24"/>
          <w:szCs w:val="24"/>
        </w:rPr>
        <w:t xml:space="preserve"> </w:t>
      </w:r>
      <w:r w:rsidR="00BA0402" w:rsidRPr="00BA0402">
        <w:rPr>
          <w:rFonts w:asciiTheme="majorBidi" w:hAnsiTheme="majorBidi" w:cstheme="majorBidi"/>
          <w:sz w:val="24"/>
          <w:szCs w:val="24"/>
        </w:rPr>
        <w:t>c = 1.25×10</w:t>
      </w:r>
      <w:r w:rsidR="00BA0402" w:rsidRPr="00BA0402">
        <w:rPr>
          <w:rFonts w:asciiTheme="majorBidi" w:hAnsiTheme="majorBidi" w:cstheme="majorBidi"/>
          <w:sz w:val="24"/>
          <w:szCs w:val="24"/>
          <w:vertAlign w:val="superscript"/>
        </w:rPr>
        <w:t xml:space="preserve">-4 </w:t>
      </w:r>
      <w:r w:rsidR="00BA0402" w:rsidRPr="00BA0402">
        <w:rPr>
          <w:rFonts w:asciiTheme="majorBidi" w:hAnsiTheme="majorBidi" w:cstheme="majorBidi"/>
          <w:sz w:val="24"/>
          <w:szCs w:val="24"/>
        </w:rPr>
        <w:t>M).</w:t>
      </w:r>
    </w:p>
    <w:p w:rsidR="00F55D2B" w:rsidRDefault="00F55D2B" w:rsidP="00FD6C44">
      <w:pPr>
        <w:rPr>
          <w:rFonts w:asciiTheme="majorBidi" w:hAnsiTheme="majorBidi" w:cstheme="majorBidi"/>
          <w:sz w:val="24"/>
          <w:szCs w:val="24"/>
        </w:rPr>
      </w:pPr>
    </w:p>
    <w:p w:rsidR="00F55D2B" w:rsidRDefault="00F55D2B" w:rsidP="00FD6C44">
      <w:pPr>
        <w:rPr>
          <w:rFonts w:asciiTheme="majorBidi" w:hAnsiTheme="majorBidi" w:cstheme="majorBidi"/>
          <w:sz w:val="24"/>
          <w:szCs w:val="24"/>
        </w:rPr>
      </w:pPr>
    </w:p>
    <w:p w:rsidR="00F55D2B" w:rsidRPr="00402920" w:rsidRDefault="00F55D2B" w:rsidP="00F55D2B">
      <w:pPr>
        <w:pStyle w:val="NormalWeb"/>
        <w:shd w:val="clear" w:color="auto" w:fill="FFFFFF"/>
        <w:spacing w:after="240" w:line="360" w:lineRule="auto"/>
        <w:jc w:val="center"/>
        <w:rPr>
          <w:b/>
          <w:color w:val="222222"/>
          <w:sz w:val="20"/>
          <w:szCs w:val="20"/>
        </w:rPr>
      </w:pPr>
      <w:r w:rsidRPr="00402920">
        <w:rPr>
          <w:b/>
          <w:color w:val="222222"/>
          <w:sz w:val="20"/>
          <w:szCs w:val="20"/>
        </w:rPr>
        <w:lastRenderedPageBreak/>
        <w:t>Remarks Regarding the CN-Orientation between Linear and Tetrahedral Copper</w:t>
      </w:r>
    </w:p>
    <w:p w:rsidR="00F55D2B" w:rsidRPr="005471B4" w:rsidRDefault="00F55D2B" w:rsidP="00F55D2B">
      <w:pPr>
        <w:pStyle w:val="NormalWeb"/>
        <w:shd w:val="clear" w:color="auto" w:fill="FFFFFF"/>
        <w:spacing w:after="240"/>
        <w:jc w:val="both"/>
        <w:rPr>
          <w:color w:val="222222"/>
          <w:sz w:val="22"/>
          <w:szCs w:val="22"/>
        </w:rPr>
      </w:pPr>
      <w:r w:rsidRPr="005471B4">
        <w:rPr>
          <w:color w:val="222222"/>
          <w:sz w:val="22"/>
          <w:szCs w:val="22"/>
        </w:rPr>
        <w:t xml:space="preserve">There seems to exist a certain ambiguity or myth regarding the orientation of cyanido group between a tetrahedral and a linear copper Cu(I) complex.  </w:t>
      </w:r>
    </w:p>
    <w:p w:rsidR="00F55D2B" w:rsidRPr="00FF5D4C" w:rsidRDefault="00F55D2B" w:rsidP="00F55D2B">
      <w:pPr>
        <w:pStyle w:val="NormalWeb"/>
        <w:shd w:val="clear" w:color="auto" w:fill="FFFFFF"/>
        <w:spacing w:after="240"/>
        <w:jc w:val="both"/>
        <w:rPr>
          <w:b/>
          <w:bCs/>
          <w:color w:val="2A0FF5"/>
          <w:sz w:val="28"/>
          <w:szCs w:val="28"/>
        </w:rPr>
      </w:pPr>
      <w:r w:rsidRPr="00CA5C8A">
        <w:rPr>
          <w:color w:val="222222"/>
          <w:sz w:val="22"/>
          <w:szCs w:val="22"/>
        </w:rPr>
        <w:t>In order to clarify the ambiguity regarding the orientation of the cyanido group between a tetrahedral and a linear copper Cu(I) complex, we came to the following suggestion after studying the literature and performing structure-refinements with ours as well as the literature data:</w:t>
      </w:r>
    </w:p>
    <w:p w:rsidR="00F55D2B" w:rsidRPr="00CA5C8A" w:rsidRDefault="00F55D2B" w:rsidP="00F55D2B">
      <w:pPr>
        <w:pStyle w:val="NormalWeb"/>
        <w:shd w:val="clear" w:color="auto" w:fill="FFFFFF"/>
        <w:spacing w:after="240" w:line="360" w:lineRule="auto"/>
        <w:jc w:val="both"/>
        <w:rPr>
          <w:color w:val="222222"/>
          <w:sz w:val="22"/>
          <w:szCs w:val="22"/>
        </w:rPr>
      </w:pPr>
      <w:r w:rsidRPr="00C93A61">
        <w:rPr>
          <w:rStyle w:val="apple-converted-space"/>
          <w:b/>
          <w:bCs/>
          <w:color w:val="2A0FF5"/>
          <w:sz w:val="28"/>
          <w:szCs w:val="28"/>
        </w:rPr>
        <w:t>1)</w:t>
      </w:r>
      <w:r w:rsidRPr="00402920">
        <w:rPr>
          <w:color w:val="222222"/>
          <w:sz w:val="20"/>
          <w:szCs w:val="20"/>
        </w:rPr>
        <w:tab/>
      </w:r>
      <w:r w:rsidRPr="00CA5C8A">
        <w:rPr>
          <w:color w:val="222222"/>
          <w:sz w:val="22"/>
          <w:szCs w:val="22"/>
        </w:rPr>
        <w:t xml:space="preserve">We maintain the disorder model for the CN groups, </w:t>
      </w:r>
      <w:r w:rsidRPr="00CA5C8A">
        <w:rPr>
          <w:i/>
          <w:color w:val="FF0000"/>
          <w:sz w:val="22"/>
          <w:szCs w:val="22"/>
        </w:rPr>
        <w:t>but refine the CN occupancies</w:t>
      </w:r>
      <w:r w:rsidRPr="00CA5C8A">
        <w:rPr>
          <w:color w:val="222222"/>
          <w:sz w:val="22"/>
          <w:szCs w:val="22"/>
        </w:rPr>
        <w:t xml:space="preserve">, </w:t>
      </w:r>
      <w:r w:rsidRPr="00CA5C8A">
        <w:rPr>
          <w:i/>
          <w:color w:val="222222"/>
          <w:sz w:val="22"/>
          <w:szCs w:val="22"/>
        </w:rPr>
        <w:t>i.e.</w:t>
      </w:r>
      <w:r w:rsidRPr="00CA5C8A">
        <w:rPr>
          <w:color w:val="222222"/>
          <w:sz w:val="22"/>
          <w:szCs w:val="22"/>
        </w:rPr>
        <w:t xml:space="preserve"> an order/disorder (OD) parameter for each of the three CN groups. The result of this refinement is a practically statistically disordered CN between tetrahedral Cu1 and Cu2 (OD </w:t>
      </w:r>
      <w:r w:rsidRPr="00CA5C8A">
        <w:rPr>
          <w:color w:val="FF0000"/>
          <w:sz w:val="22"/>
          <w:szCs w:val="22"/>
        </w:rPr>
        <w:t>0.48(5)</w:t>
      </w:r>
      <w:r w:rsidRPr="00CA5C8A">
        <w:rPr>
          <w:color w:val="222222"/>
          <w:sz w:val="22"/>
          <w:szCs w:val="22"/>
        </w:rPr>
        <w:t xml:space="preserve">; 0.5 would mean ideal disorder), but the CN groups bonded to “linear” Cu3 are mainly N-bonded (!) to Cu3, and not C-bonded as kindly suggested, the OD parameters being </w:t>
      </w:r>
      <w:r w:rsidRPr="00CA5C8A">
        <w:rPr>
          <w:color w:val="FF0000"/>
          <w:sz w:val="22"/>
          <w:szCs w:val="22"/>
        </w:rPr>
        <w:t>0.88(5)</w:t>
      </w:r>
      <w:r w:rsidRPr="00CA5C8A">
        <w:rPr>
          <w:color w:val="222222"/>
          <w:sz w:val="22"/>
          <w:szCs w:val="22"/>
        </w:rPr>
        <w:t xml:space="preserve"> and </w:t>
      </w:r>
      <w:r w:rsidRPr="00CA5C8A">
        <w:rPr>
          <w:color w:val="FF0000"/>
          <w:sz w:val="22"/>
          <w:szCs w:val="22"/>
        </w:rPr>
        <w:t>0.85(5)</w:t>
      </w:r>
      <w:r w:rsidRPr="00CA5C8A">
        <w:rPr>
          <w:color w:val="222222"/>
          <w:sz w:val="22"/>
          <w:szCs w:val="22"/>
        </w:rPr>
        <w:t xml:space="preserve"> meaning ca. </w:t>
      </w:r>
      <w:r w:rsidRPr="00CA5C8A">
        <w:rPr>
          <w:color w:val="FF0000"/>
          <w:sz w:val="22"/>
          <w:szCs w:val="22"/>
        </w:rPr>
        <w:t>86</w:t>
      </w:r>
      <w:r w:rsidRPr="00CA5C8A">
        <w:rPr>
          <w:color w:val="222222"/>
          <w:sz w:val="22"/>
          <w:szCs w:val="22"/>
        </w:rPr>
        <w:t xml:space="preserve">% of the CN are </w:t>
      </w:r>
      <w:r w:rsidRPr="00CA5C8A">
        <w:rPr>
          <w:color w:val="FF0000"/>
          <w:sz w:val="22"/>
          <w:szCs w:val="22"/>
        </w:rPr>
        <w:t>N-bonded</w:t>
      </w:r>
      <w:r w:rsidRPr="00CA5C8A">
        <w:rPr>
          <w:color w:val="222222"/>
          <w:sz w:val="22"/>
          <w:szCs w:val="22"/>
        </w:rPr>
        <w:t xml:space="preserve"> and ca. </w:t>
      </w:r>
      <w:r w:rsidRPr="00710F87">
        <w:rPr>
          <w:color w:val="FF0000"/>
          <w:sz w:val="22"/>
          <w:szCs w:val="22"/>
        </w:rPr>
        <w:t>16</w:t>
      </w:r>
      <w:r w:rsidRPr="00710F87">
        <w:rPr>
          <w:color w:val="222222"/>
          <w:sz w:val="22"/>
          <w:szCs w:val="22"/>
        </w:rPr>
        <w:t>%</w:t>
      </w:r>
      <w:r w:rsidRPr="00CA5C8A">
        <w:rPr>
          <w:color w:val="222222"/>
          <w:sz w:val="22"/>
          <w:szCs w:val="22"/>
        </w:rPr>
        <w:t xml:space="preserve"> are </w:t>
      </w:r>
      <w:r w:rsidRPr="00CA5C8A">
        <w:rPr>
          <w:color w:val="FF0000"/>
          <w:sz w:val="22"/>
          <w:szCs w:val="22"/>
        </w:rPr>
        <w:t>C-bonded</w:t>
      </w:r>
      <w:r w:rsidRPr="00CA5C8A">
        <w:rPr>
          <w:color w:val="222222"/>
          <w:sz w:val="22"/>
          <w:szCs w:val="22"/>
        </w:rPr>
        <w:t xml:space="preserve"> to Cu3. The structure model with exclusively C-bonded CN to Cu3 is clearly </w:t>
      </w:r>
      <w:r w:rsidRPr="00CA5C8A">
        <w:rPr>
          <w:color w:val="222222"/>
          <w:sz w:val="22"/>
          <w:szCs w:val="22"/>
          <w:lang w:val="en-GB"/>
        </w:rPr>
        <w:t>disfavoured</w:t>
      </w:r>
      <w:r w:rsidRPr="00CA5C8A">
        <w:rPr>
          <w:color w:val="222222"/>
          <w:sz w:val="22"/>
          <w:szCs w:val="22"/>
        </w:rPr>
        <w:t xml:space="preserve"> by R-values.</w:t>
      </w:r>
      <w:r w:rsidRPr="00CA5C8A">
        <w:rPr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  <w:t xml:space="preserve">             Interestingly, our result is confirmed by the CCDC refcode </w:t>
      </w:r>
      <w:r w:rsidRPr="00CA5C8A">
        <w:rPr>
          <w:b/>
          <w:color w:val="222222"/>
          <w:sz w:val="22"/>
          <w:szCs w:val="22"/>
        </w:rPr>
        <w:t>MODLOH:</w:t>
      </w:r>
      <w:r w:rsidRPr="00CA5C8A">
        <w:rPr>
          <w:b/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  <w:t>Shi-Hong Lin, Ying-Yi Yang,</w:t>
      </w:r>
      <w:r w:rsidRPr="00CA5C8A">
        <w:rPr>
          <w:rStyle w:val="apple-converted-space"/>
          <w:color w:val="222222"/>
          <w:sz w:val="22"/>
          <w:szCs w:val="22"/>
        </w:rPr>
        <w:t> </w:t>
      </w:r>
      <w:hyperlink r:id="rId24" w:tgtFrame="_blank" w:history="1">
        <w:r w:rsidRPr="00CA5C8A">
          <w:rPr>
            <w:rStyle w:val="Hyperlink"/>
            <w:color w:val="1155CC"/>
            <w:sz w:val="22"/>
            <w:szCs w:val="22"/>
          </w:rPr>
          <w:t>S.W.Ng</w:t>
        </w:r>
      </w:hyperlink>
      <w:r w:rsidRPr="00CA5C8A">
        <w:rPr>
          <w:color w:val="222222"/>
          <w:sz w:val="22"/>
          <w:szCs w:val="22"/>
        </w:rPr>
        <w:t xml:space="preserve">, </w:t>
      </w:r>
      <w:r w:rsidRPr="00CA5C8A">
        <w:rPr>
          <w:i/>
          <w:color w:val="222222"/>
          <w:sz w:val="22"/>
          <w:szCs w:val="22"/>
        </w:rPr>
        <w:t>Acta Crystallogr., Sect.</w:t>
      </w:r>
      <w:r>
        <w:rPr>
          <w:i/>
          <w:color w:val="222222"/>
          <w:sz w:val="22"/>
          <w:szCs w:val="22"/>
        </w:rPr>
        <w:t xml:space="preserve"> </w:t>
      </w:r>
      <w:r w:rsidRPr="00CA5C8A">
        <w:rPr>
          <w:i/>
          <w:color w:val="222222"/>
          <w:sz w:val="22"/>
          <w:szCs w:val="22"/>
        </w:rPr>
        <w:t>E: Struct. Rep. Online</w:t>
      </w:r>
      <w:r w:rsidRPr="00CA5C8A">
        <w:rPr>
          <w:color w:val="222222"/>
          <w:sz w:val="22"/>
          <w:szCs w:val="22"/>
        </w:rPr>
        <w:t xml:space="preserve"> (2008), </w:t>
      </w:r>
      <w:r w:rsidRPr="00CA5C8A">
        <w:rPr>
          <w:i/>
          <w:color w:val="222222"/>
          <w:sz w:val="22"/>
          <w:szCs w:val="22"/>
        </w:rPr>
        <w:t>64</w:t>
      </w:r>
      <w:r w:rsidRPr="00CA5C8A">
        <w:rPr>
          <w:color w:val="222222"/>
          <w:sz w:val="22"/>
          <w:szCs w:val="22"/>
        </w:rPr>
        <w:t>, m1076.</w:t>
      </w:r>
      <w:r w:rsidRPr="00CA5C8A">
        <w:rPr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  <w:t xml:space="preserve">This is a </w:t>
      </w:r>
      <w:r w:rsidRPr="00CA5C8A">
        <w:rPr>
          <w:i/>
          <w:color w:val="222222"/>
          <w:sz w:val="22"/>
          <w:szCs w:val="22"/>
        </w:rPr>
        <w:t>catena</w:t>
      </w:r>
      <w:r w:rsidRPr="00CA5C8A">
        <w:rPr>
          <w:color w:val="222222"/>
          <w:sz w:val="22"/>
          <w:szCs w:val="22"/>
        </w:rPr>
        <w:t xml:space="preserve">-[tris(m2-Cyano)-bis(4,4'-dimethyl-2,2'-bipyridine-k2N,N')-tri-copper(i)] with a Cu-CN chain of exactly the same kind as our qbtz-Cu-CN complex. The authors presented (= assumed) their structure with all CN groups as fully disordered (one of them disordered by symmetry requirement, the other two bonded to a linear Cu(I) ASSUMED to adopt 50/50% orientational disorder). For this structure, which has good R-values (R1 = 0.037) and no disorder other than CN orientation, the original diffraction data are available and </w:t>
      </w:r>
      <w:r w:rsidRPr="00FE1189">
        <w:rPr>
          <w:color w:val="222222"/>
          <w:sz w:val="22"/>
          <w:szCs w:val="22"/>
        </w:rPr>
        <w:t>we</w:t>
      </w:r>
      <w:r w:rsidRPr="00CA5C8A">
        <w:rPr>
          <w:color w:val="222222"/>
          <w:sz w:val="22"/>
          <w:szCs w:val="22"/>
        </w:rPr>
        <w:t xml:space="preserve"> could carry out with them a test refinement in which </w:t>
      </w:r>
      <w:r w:rsidRPr="00FE1189">
        <w:rPr>
          <w:color w:val="222222"/>
          <w:sz w:val="22"/>
          <w:szCs w:val="22"/>
        </w:rPr>
        <w:t>we</w:t>
      </w:r>
      <w:r w:rsidRPr="00CA5C8A">
        <w:rPr>
          <w:color w:val="222222"/>
          <w:sz w:val="22"/>
          <w:szCs w:val="22"/>
        </w:rPr>
        <w:t xml:space="preserve"> optimized the CN orientation. The result was 74(2)% of the CN bonded to “linear” Cu are N-bonded, hence supporting our result on compound </w:t>
      </w:r>
      <w:r w:rsidRPr="00CA5C8A">
        <w:rPr>
          <w:b/>
          <w:color w:val="222222"/>
          <w:sz w:val="22"/>
          <w:szCs w:val="22"/>
        </w:rPr>
        <w:t>2</w:t>
      </w:r>
      <w:r w:rsidRPr="00CA5C8A">
        <w:rPr>
          <w:color w:val="222222"/>
          <w:sz w:val="22"/>
          <w:szCs w:val="22"/>
        </w:rPr>
        <w:t>.</w:t>
      </w:r>
    </w:p>
    <w:p w:rsidR="00F55D2B" w:rsidRPr="00CA5C8A" w:rsidRDefault="00F55D2B" w:rsidP="00F55D2B">
      <w:pPr>
        <w:pStyle w:val="NormalWeb"/>
        <w:shd w:val="clear" w:color="auto" w:fill="FFFFFF"/>
        <w:spacing w:after="240" w:line="360" w:lineRule="auto"/>
        <w:rPr>
          <w:color w:val="222222"/>
          <w:sz w:val="22"/>
          <w:szCs w:val="22"/>
        </w:rPr>
      </w:pPr>
      <w:r w:rsidRPr="00C93A61">
        <w:rPr>
          <w:rStyle w:val="apple-converted-space"/>
          <w:b/>
          <w:bCs/>
          <w:color w:val="2A0FF5"/>
          <w:sz w:val="28"/>
          <w:szCs w:val="28"/>
        </w:rPr>
        <w:t>2)</w:t>
      </w:r>
      <w:r w:rsidRPr="00402920">
        <w:rPr>
          <w:color w:val="222222"/>
          <w:sz w:val="20"/>
          <w:szCs w:val="20"/>
        </w:rPr>
        <w:tab/>
      </w:r>
      <w:r w:rsidRPr="00FE1189">
        <w:rPr>
          <w:color w:val="222222"/>
          <w:sz w:val="22"/>
          <w:szCs w:val="22"/>
        </w:rPr>
        <w:t>We</w:t>
      </w:r>
      <w:r w:rsidRPr="00CA5C8A">
        <w:rPr>
          <w:color w:val="222222"/>
          <w:sz w:val="22"/>
          <w:szCs w:val="22"/>
        </w:rPr>
        <w:t xml:space="preserve"> did not find any literature citation requiring that </w:t>
      </w:r>
      <w:r w:rsidRPr="00916A3D">
        <w:rPr>
          <w:color w:val="222222"/>
          <w:sz w:val="22"/>
          <w:szCs w:val="22"/>
        </w:rPr>
        <w:t>cyanido</w:t>
      </w:r>
      <w:r w:rsidRPr="00CA5C8A">
        <w:rPr>
          <w:color w:val="222222"/>
          <w:sz w:val="22"/>
          <w:szCs w:val="22"/>
        </w:rPr>
        <w:t xml:space="preserve"> groups within a continuous Cu(I)-CN chain of 2- and 4-coordinated Cu(I) must be C-bonded to the 2-coordinated Cu(I). Subsequently, </w:t>
      </w:r>
      <w:r w:rsidRPr="00FE1189">
        <w:rPr>
          <w:color w:val="222222"/>
          <w:sz w:val="22"/>
          <w:szCs w:val="22"/>
        </w:rPr>
        <w:t>we</w:t>
      </w:r>
      <w:r w:rsidRPr="00CA5C8A">
        <w:rPr>
          <w:color w:val="222222"/>
          <w:sz w:val="22"/>
          <w:szCs w:val="22"/>
        </w:rPr>
        <w:t xml:space="preserve"> use CC, XX, and NN for C-, disordered (0.5/0.5) N+C-, and N-bonded linear Cu(I).</w:t>
      </w:r>
    </w:p>
    <w:p w:rsidR="00F55D2B" w:rsidRPr="00CA5C8A" w:rsidRDefault="00F55D2B" w:rsidP="00F55D2B">
      <w:pPr>
        <w:pStyle w:val="NormalWeb"/>
        <w:shd w:val="clear" w:color="auto" w:fill="FFFFFF"/>
        <w:spacing w:after="240" w:line="360" w:lineRule="auto"/>
        <w:jc w:val="both"/>
        <w:rPr>
          <w:color w:val="222222"/>
          <w:sz w:val="22"/>
          <w:szCs w:val="22"/>
        </w:rPr>
      </w:pPr>
      <w:r w:rsidRPr="00C93A61">
        <w:rPr>
          <w:rStyle w:val="apple-converted-space"/>
          <w:b/>
          <w:bCs/>
          <w:color w:val="2A0FF5"/>
          <w:sz w:val="28"/>
          <w:szCs w:val="28"/>
        </w:rPr>
        <w:t>3)</w:t>
      </w:r>
      <w:r w:rsidRPr="00402920">
        <w:rPr>
          <w:color w:val="222222"/>
          <w:sz w:val="20"/>
          <w:szCs w:val="20"/>
        </w:rPr>
        <w:tab/>
      </w:r>
      <w:r w:rsidRPr="00CA5C8A">
        <w:rPr>
          <w:color w:val="222222"/>
          <w:sz w:val="22"/>
          <w:szCs w:val="22"/>
        </w:rPr>
        <w:t xml:space="preserve">There exist seven crystal structures (see attaced CIF exluding </w:t>
      </w:r>
      <w:r w:rsidRPr="00CA5C8A">
        <w:rPr>
          <w:b/>
          <w:color w:val="222222"/>
          <w:sz w:val="22"/>
          <w:szCs w:val="22"/>
        </w:rPr>
        <w:t>UTOBUB</w:t>
      </w:r>
      <w:r w:rsidRPr="00CA5C8A">
        <w:rPr>
          <w:color w:val="222222"/>
          <w:sz w:val="22"/>
          <w:szCs w:val="22"/>
        </w:rPr>
        <w:t xml:space="preserve"> and </w:t>
      </w:r>
      <w:r w:rsidRPr="00CA5C8A">
        <w:rPr>
          <w:b/>
          <w:color w:val="222222"/>
          <w:sz w:val="22"/>
          <w:szCs w:val="22"/>
        </w:rPr>
        <w:t>UTOBUB01</w:t>
      </w:r>
      <w:r w:rsidRPr="00CA5C8A">
        <w:rPr>
          <w:color w:val="222222"/>
          <w:sz w:val="22"/>
          <w:szCs w:val="22"/>
        </w:rPr>
        <w:t>) of 4 different compounds with the same chain type like our compound 2, i.e. -(CN)-Cu</w:t>
      </w:r>
      <w:r w:rsidRPr="00CA5C8A">
        <w:rPr>
          <w:color w:val="222222"/>
          <w:sz w:val="22"/>
          <w:szCs w:val="22"/>
          <w:vertAlign w:val="superscript"/>
        </w:rPr>
        <w:t>[4]</w:t>
      </w:r>
      <w:r w:rsidRPr="00CA5C8A">
        <w:rPr>
          <w:color w:val="222222"/>
          <w:sz w:val="22"/>
          <w:szCs w:val="22"/>
        </w:rPr>
        <w:t>-(CN)-Cu</w:t>
      </w:r>
      <w:r w:rsidRPr="00CA5C8A">
        <w:rPr>
          <w:color w:val="222222"/>
          <w:sz w:val="22"/>
          <w:szCs w:val="22"/>
          <w:vertAlign w:val="superscript"/>
        </w:rPr>
        <w:t>[4]</w:t>
      </w:r>
      <w:r w:rsidRPr="00CA5C8A">
        <w:rPr>
          <w:color w:val="222222"/>
          <w:sz w:val="22"/>
          <w:szCs w:val="22"/>
        </w:rPr>
        <w:t>-(CN)-Cu</w:t>
      </w:r>
      <w:r w:rsidRPr="00CA5C8A">
        <w:rPr>
          <w:color w:val="222222"/>
          <w:sz w:val="22"/>
          <w:szCs w:val="22"/>
          <w:vertAlign w:val="superscript"/>
        </w:rPr>
        <w:t>[2]</w:t>
      </w:r>
      <w:r w:rsidRPr="00CA5C8A">
        <w:rPr>
          <w:color w:val="222222"/>
          <w:sz w:val="22"/>
          <w:szCs w:val="22"/>
        </w:rPr>
        <w:t xml:space="preserve">- where [4] and [2] represent the coordination numbers and [4] means that in addition to the two CN groups there are two additional nitrogen ligands, all heteroaromatic N. These structures are the </w:t>
      </w:r>
      <w:r w:rsidRPr="00CA5C8A">
        <w:rPr>
          <w:color w:val="222222"/>
          <w:sz w:val="22"/>
          <w:szCs w:val="22"/>
        </w:rPr>
        <w:lastRenderedPageBreak/>
        <w:t>CCDC refcodes:</w:t>
      </w:r>
      <w:r w:rsidRPr="00CA5C8A">
        <w:rPr>
          <w:color w:val="222222"/>
          <w:sz w:val="22"/>
          <w:szCs w:val="22"/>
        </w:rPr>
        <w:tab/>
      </w:r>
      <w:r w:rsidRPr="00402920">
        <w:rPr>
          <w:color w:val="222222"/>
          <w:sz w:val="20"/>
          <w:szCs w:val="20"/>
        </w:rPr>
        <w:br/>
      </w:r>
      <w:r w:rsidRPr="00CA5C8A">
        <w:rPr>
          <w:b/>
          <w:color w:val="222222"/>
          <w:sz w:val="22"/>
          <w:szCs w:val="22"/>
        </w:rPr>
        <w:t>ANETAP</w:t>
      </w:r>
      <w:r w:rsidRPr="00CA5C8A">
        <w:rPr>
          <w:color w:val="222222"/>
          <w:sz w:val="22"/>
          <w:szCs w:val="22"/>
        </w:rPr>
        <w:t>,</w:t>
      </w:r>
      <w:r w:rsidRPr="00CA5C8A">
        <w:rPr>
          <w:color w:val="222222"/>
          <w:sz w:val="22"/>
          <w:szCs w:val="22"/>
        </w:rPr>
        <w:br/>
        <w:t>and the three structure determination pairs on the same compounds:</w:t>
      </w:r>
      <w:r w:rsidRPr="00CA5C8A">
        <w:rPr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</w:r>
      <w:r w:rsidRPr="00CA5C8A">
        <w:rPr>
          <w:b/>
          <w:color w:val="222222"/>
          <w:sz w:val="22"/>
          <w:szCs w:val="22"/>
        </w:rPr>
        <w:t>DAMZEW</w:t>
      </w:r>
      <w:r w:rsidRPr="00CA5C8A">
        <w:rPr>
          <w:color w:val="222222"/>
          <w:sz w:val="22"/>
          <w:szCs w:val="22"/>
        </w:rPr>
        <w:t xml:space="preserve"> and </w:t>
      </w:r>
      <w:r w:rsidRPr="00CA5C8A">
        <w:rPr>
          <w:b/>
          <w:color w:val="222222"/>
          <w:sz w:val="22"/>
          <w:szCs w:val="22"/>
        </w:rPr>
        <w:t>DAMZEW01</w:t>
      </w:r>
      <w:r w:rsidRPr="00CA5C8A">
        <w:rPr>
          <w:color w:val="222222"/>
          <w:sz w:val="22"/>
          <w:szCs w:val="22"/>
        </w:rPr>
        <w:t>,</w:t>
      </w:r>
      <w:r w:rsidRPr="00CA5C8A">
        <w:rPr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</w:r>
      <w:r w:rsidRPr="00CA5C8A">
        <w:rPr>
          <w:b/>
          <w:color w:val="222222"/>
          <w:sz w:val="22"/>
          <w:szCs w:val="22"/>
        </w:rPr>
        <w:t>MODLOH</w:t>
      </w:r>
      <w:r w:rsidRPr="00CA5C8A">
        <w:rPr>
          <w:color w:val="222222"/>
          <w:sz w:val="22"/>
          <w:szCs w:val="22"/>
        </w:rPr>
        <w:t xml:space="preserve"> and </w:t>
      </w:r>
      <w:r w:rsidRPr="00CA5C8A">
        <w:rPr>
          <w:b/>
          <w:color w:val="222222"/>
          <w:sz w:val="22"/>
          <w:szCs w:val="22"/>
        </w:rPr>
        <w:t>MODLOH01</w:t>
      </w:r>
      <w:r w:rsidRPr="00CA5C8A">
        <w:rPr>
          <w:color w:val="222222"/>
          <w:sz w:val="22"/>
          <w:szCs w:val="22"/>
        </w:rPr>
        <w:t>,</w:t>
      </w:r>
      <w:r w:rsidRPr="00CA5C8A">
        <w:rPr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</w:r>
      <w:r w:rsidRPr="00CA5C8A">
        <w:rPr>
          <w:b/>
          <w:color w:val="222222"/>
          <w:sz w:val="22"/>
          <w:szCs w:val="22"/>
        </w:rPr>
        <w:t>SUYFEX</w:t>
      </w:r>
      <w:r w:rsidRPr="00CA5C8A">
        <w:rPr>
          <w:color w:val="222222"/>
          <w:sz w:val="22"/>
          <w:szCs w:val="22"/>
        </w:rPr>
        <w:t xml:space="preserve"> and </w:t>
      </w:r>
      <w:r w:rsidRPr="00CA5C8A">
        <w:rPr>
          <w:b/>
          <w:color w:val="222222"/>
          <w:sz w:val="22"/>
          <w:szCs w:val="22"/>
        </w:rPr>
        <w:t>SUYFEX01</w:t>
      </w:r>
      <w:r w:rsidRPr="00CA5C8A">
        <w:rPr>
          <w:color w:val="222222"/>
          <w:sz w:val="22"/>
          <w:szCs w:val="22"/>
        </w:rPr>
        <w:t>.</w:t>
      </w:r>
      <w:r w:rsidRPr="00CA5C8A">
        <w:rPr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  <w:t xml:space="preserve">The seven structures were reported with configuration CC (see §2 above for the definition) for </w:t>
      </w:r>
      <w:r w:rsidRPr="00CA5C8A">
        <w:rPr>
          <w:b/>
          <w:color w:val="222222"/>
          <w:sz w:val="22"/>
          <w:szCs w:val="22"/>
        </w:rPr>
        <w:t>ANETAP</w:t>
      </w:r>
      <w:r w:rsidRPr="00CA5C8A">
        <w:rPr>
          <w:color w:val="222222"/>
          <w:sz w:val="22"/>
          <w:szCs w:val="22"/>
        </w:rPr>
        <w:t xml:space="preserve">, NN and XX for </w:t>
      </w:r>
      <w:r w:rsidRPr="00CA5C8A">
        <w:rPr>
          <w:b/>
          <w:color w:val="222222"/>
          <w:sz w:val="22"/>
          <w:szCs w:val="22"/>
        </w:rPr>
        <w:t>DAMZEW/DAMZEW01</w:t>
      </w:r>
      <w:r w:rsidRPr="00CA5C8A">
        <w:rPr>
          <w:color w:val="222222"/>
          <w:sz w:val="22"/>
          <w:szCs w:val="22"/>
        </w:rPr>
        <w:t xml:space="preserve">, XX and XX for </w:t>
      </w:r>
      <w:r w:rsidRPr="00CA5C8A">
        <w:rPr>
          <w:b/>
          <w:color w:val="222222"/>
          <w:sz w:val="22"/>
          <w:szCs w:val="22"/>
        </w:rPr>
        <w:t>MODLOH/MODLOH01</w:t>
      </w:r>
      <w:r w:rsidRPr="00CA5C8A">
        <w:rPr>
          <w:color w:val="222222"/>
          <w:sz w:val="22"/>
          <w:szCs w:val="22"/>
        </w:rPr>
        <w:t xml:space="preserve">, and XX and NN for </w:t>
      </w:r>
      <w:r w:rsidRPr="00CA5C8A">
        <w:rPr>
          <w:b/>
          <w:color w:val="222222"/>
          <w:sz w:val="22"/>
          <w:szCs w:val="22"/>
        </w:rPr>
        <w:t>SUYFEX/SUFEX01</w:t>
      </w:r>
      <w:r w:rsidRPr="00CA5C8A">
        <w:rPr>
          <w:color w:val="222222"/>
          <w:sz w:val="22"/>
          <w:szCs w:val="22"/>
        </w:rPr>
        <w:t>. In summary, we have 1 CC, 2 NN, and 4 XX structures.</w:t>
      </w:r>
      <w:r w:rsidRPr="00CA5C8A">
        <w:rPr>
          <w:color w:val="222222"/>
          <w:sz w:val="22"/>
          <w:szCs w:val="22"/>
        </w:rPr>
        <w:tab/>
      </w:r>
      <w:r w:rsidRPr="00CA5C8A">
        <w:rPr>
          <w:color w:val="222222"/>
          <w:sz w:val="22"/>
          <w:szCs w:val="22"/>
        </w:rPr>
        <w:br/>
        <w:t xml:space="preserve">There are two contradicting structure determination pairs, </w:t>
      </w:r>
      <w:r w:rsidRPr="00CA5C8A">
        <w:rPr>
          <w:b/>
          <w:color w:val="222222"/>
          <w:sz w:val="22"/>
          <w:szCs w:val="22"/>
        </w:rPr>
        <w:t>DAMZEW/DAMZEW01</w:t>
      </w:r>
      <w:r w:rsidRPr="00CA5C8A">
        <w:rPr>
          <w:color w:val="222222"/>
          <w:sz w:val="22"/>
          <w:szCs w:val="22"/>
        </w:rPr>
        <w:t xml:space="preserve"> and </w:t>
      </w:r>
      <w:r w:rsidRPr="00CA5C8A">
        <w:rPr>
          <w:b/>
          <w:color w:val="222222"/>
          <w:sz w:val="22"/>
          <w:szCs w:val="22"/>
        </w:rPr>
        <w:t>SUYFEX/SUFEX01</w:t>
      </w:r>
      <w:r w:rsidRPr="00CA5C8A">
        <w:rPr>
          <w:color w:val="222222"/>
          <w:sz w:val="22"/>
          <w:szCs w:val="22"/>
        </w:rPr>
        <w:t xml:space="preserve">. In case of </w:t>
      </w:r>
      <w:r w:rsidRPr="00CA5C8A">
        <w:rPr>
          <w:b/>
          <w:color w:val="222222"/>
          <w:sz w:val="22"/>
          <w:szCs w:val="22"/>
        </w:rPr>
        <w:t xml:space="preserve">DAMZEW </w:t>
      </w:r>
      <w:r w:rsidRPr="00CA5C8A">
        <w:rPr>
          <w:color w:val="222222"/>
          <w:sz w:val="22"/>
          <w:szCs w:val="22"/>
        </w:rPr>
        <w:t xml:space="preserve">the R-values of both structures are good. Based on the available, rather limited information on the </w:t>
      </w:r>
      <w:r w:rsidRPr="00CA5C8A">
        <w:rPr>
          <w:b/>
          <w:color w:val="222222"/>
          <w:sz w:val="22"/>
          <w:szCs w:val="22"/>
        </w:rPr>
        <w:t>DAMZEW</w:t>
      </w:r>
      <w:r w:rsidRPr="00CA5C8A">
        <w:rPr>
          <w:color w:val="222222"/>
          <w:sz w:val="22"/>
          <w:szCs w:val="22"/>
        </w:rPr>
        <w:t xml:space="preserve"> structures, it is not possible to judge which one is more credible (it appears that NN and XX were inferred </w:t>
      </w:r>
      <w:r w:rsidRPr="00CA5C8A">
        <w:rPr>
          <w:i/>
          <w:color w:val="222222"/>
          <w:sz w:val="22"/>
          <w:szCs w:val="22"/>
        </w:rPr>
        <w:t>by believe</w:t>
      </w:r>
      <w:r w:rsidRPr="00CA5C8A">
        <w:rPr>
          <w:color w:val="222222"/>
          <w:sz w:val="22"/>
          <w:szCs w:val="22"/>
        </w:rPr>
        <w:t xml:space="preserve">). The </w:t>
      </w:r>
      <w:r w:rsidRPr="00CA5C8A">
        <w:rPr>
          <w:b/>
          <w:color w:val="222222"/>
          <w:sz w:val="22"/>
          <w:szCs w:val="22"/>
        </w:rPr>
        <w:t>SUYFEX</w:t>
      </w:r>
      <w:r w:rsidRPr="00CA5C8A">
        <w:rPr>
          <w:color w:val="222222"/>
          <w:sz w:val="22"/>
          <w:szCs w:val="22"/>
        </w:rPr>
        <w:t xml:space="preserve"> structures are notably poorer in R-values: here also no judgment seems to be possible which model is more credible (</w:t>
      </w:r>
      <w:r w:rsidRPr="00FE1189">
        <w:rPr>
          <w:color w:val="222222"/>
          <w:sz w:val="22"/>
          <w:szCs w:val="22"/>
        </w:rPr>
        <w:t>we guess</w:t>
      </w:r>
      <w:r w:rsidRPr="00CA5C8A">
        <w:rPr>
          <w:color w:val="222222"/>
          <w:sz w:val="22"/>
          <w:szCs w:val="22"/>
        </w:rPr>
        <w:t xml:space="preserve"> that XX and NN configurations were inferred </w:t>
      </w:r>
      <w:r w:rsidRPr="00CA5C8A">
        <w:rPr>
          <w:i/>
          <w:color w:val="222222"/>
          <w:sz w:val="22"/>
          <w:szCs w:val="22"/>
        </w:rPr>
        <w:t>by believe</w:t>
      </w:r>
      <w:r w:rsidRPr="00CA5C8A">
        <w:rPr>
          <w:color w:val="222222"/>
          <w:sz w:val="22"/>
          <w:szCs w:val="22"/>
        </w:rPr>
        <w:t xml:space="preserve">). The best structure pair in terms of R-values and available data is </w:t>
      </w:r>
      <w:r w:rsidRPr="00CA5C8A">
        <w:rPr>
          <w:b/>
          <w:color w:val="222222"/>
          <w:sz w:val="22"/>
          <w:szCs w:val="22"/>
        </w:rPr>
        <w:t>MODLOH/MODLOH01</w:t>
      </w:r>
      <w:r w:rsidRPr="00CA5C8A">
        <w:rPr>
          <w:color w:val="222222"/>
          <w:sz w:val="22"/>
          <w:szCs w:val="22"/>
        </w:rPr>
        <w:t xml:space="preserve">, both published with XX configuration without giving information that they have tested the CN orientations by refinement. However, as </w:t>
      </w:r>
      <w:r w:rsidRPr="00FE1189">
        <w:rPr>
          <w:color w:val="222222"/>
          <w:sz w:val="22"/>
          <w:szCs w:val="22"/>
        </w:rPr>
        <w:t>we</w:t>
      </w:r>
      <w:r w:rsidRPr="00CA5C8A">
        <w:rPr>
          <w:color w:val="222222"/>
          <w:sz w:val="22"/>
          <w:szCs w:val="22"/>
        </w:rPr>
        <w:t xml:space="preserve"> have demonstrated above, the </w:t>
      </w:r>
      <w:r w:rsidRPr="00CA5C8A">
        <w:rPr>
          <w:b/>
          <w:color w:val="222222"/>
          <w:sz w:val="22"/>
          <w:szCs w:val="22"/>
        </w:rPr>
        <w:t>MODLOH</w:t>
      </w:r>
      <w:r w:rsidRPr="00CA5C8A">
        <w:rPr>
          <w:color w:val="222222"/>
          <w:sz w:val="22"/>
          <w:szCs w:val="22"/>
        </w:rPr>
        <w:t xml:space="preserve"> diffraction data support a mix of XX and NN configuration, </w:t>
      </w:r>
      <w:r w:rsidRPr="00CA5C8A">
        <w:rPr>
          <w:i/>
          <w:color w:val="FF0000"/>
          <w:sz w:val="22"/>
          <w:szCs w:val="22"/>
        </w:rPr>
        <w:t>but not a CC</w:t>
      </w:r>
      <w:r w:rsidRPr="00CA5C8A">
        <w:rPr>
          <w:color w:val="222222"/>
          <w:sz w:val="22"/>
          <w:szCs w:val="22"/>
        </w:rPr>
        <w:t xml:space="preserve"> model.</w:t>
      </w:r>
    </w:p>
    <w:p w:rsidR="005C4D79" w:rsidRPr="007845DE" w:rsidRDefault="005C4D79" w:rsidP="005C4D7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sectPr w:rsidR="005C4D79" w:rsidRPr="007845DE" w:rsidSect="005C4D79">
      <w:pgSz w:w="12240" w:h="15840"/>
      <w:pgMar w:top="1701" w:right="170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68F" w:rsidRDefault="00BA068F" w:rsidP="007845DE">
      <w:pPr>
        <w:spacing w:after="0" w:line="240" w:lineRule="auto"/>
      </w:pPr>
      <w:r>
        <w:separator/>
      </w:r>
    </w:p>
  </w:endnote>
  <w:endnote w:type="continuationSeparator" w:id="1">
    <w:p w:rsidR="00BA068F" w:rsidRDefault="00BA068F" w:rsidP="00784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4DF60E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35145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45DE" w:rsidRDefault="00820767">
        <w:pPr>
          <w:pStyle w:val="Footer"/>
        </w:pPr>
        <w:r>
          <w:fldChar w:fldCharType="begin"/>
        </w:r>
        <w:r w:rsidR="007845DE">
          <w:instrText xml:space="preserve"> PAGE   \* MERGEFORMAT </w:instrText>
        </w:r>
        <w:r>
          <w:fldChar w:fldCharType="separate"/>
        </w:r>
        <w:r w:rsidR="0072660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845DE" w:rsidRDefault="007845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68F" w:rsidRDefault="00BA068F" w:rsidP="007845DE">
      <w:pPr>
        <w:spacing w:after="0" w:line="240" w:lineRule="auto"/>
      </w:pPr>
      <w:r>
        <w:separator/>
      </w:r>
    </w:p>
  </w:footnote>
  <w:footnote w:type="continuationSeparator" w:id="1">
    <w:p w:rsidR="00BA068F" w:rsidRDefault="00BA068F" w:rsidP="00784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F6CEE"/>
    <w:multiLevelType w:val="multilevel"/>
    <w:tmpl w:val="DC80B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5DE"/>
    <w:rsid w:val="000A1E79"/>
    <w:rsid w:val="000F3C0B"/>
    <w:rsid w:val="00105CB6"/>
    <w:rsid w:val="00120071"/>
    <w:rsid w:val="001414DB"/>
    <w:rsid w:val="001D75D7"/>
    <w:rsid w:val="002E6EBB"/>
    <w:rsid w:val="00317D3B"/>
    <w:rsid w:val="0037052C"/>
    <w:rsid w:val="004B1FB3"/>
    <w:rsid w:val="004C0956"/>
    <w:rsid w:val="00525EDB"/>
    <w:rsid w:val="005C4D79"/>
    <w:rsid w:val="00726609"/>
    <w:rsid w:val="007845DE"/>
    <w:rsid w:val="007F7E39"/>
    <w:rsid w:val="00820767"/>
    <w:rsid w:val="0084780F"/>
    <w:rsid w:val="00857B1D"/>
    <w:rsid w:val="00916A3D"/>
    <w:rsid w:val="00AA0A7D"/>
    <w:rsid w:val="00B36572"/>
    <w:rsid w:val="00BA0402"/>
    <w:rsid w:val="00BA068F"/>
    <w:rsid w:val="00C066F2"/>
    <w:rsid w:val="00C761F2"/>
    <w:rsid w:val="00C8234C"/>
    <w:rsid w:val="00CB77CF"/>
    <w:rsid w:val="00DD49C0"/>
    <w:rsid w:val="00DD67E3"/>
    <w:rsid w:val="00E32302"/>
    <w:rsid w:val="00F06757"/>
    <w:rsid w:val="00F42AFF"/>
    <w:rsid w:val="00F43386"/>
    <w:rsid w:val="00F55D2B"/>
    <w:rsid w:val="00FD6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5D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7845DE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styleId="ListParagraph">
    <w:name w:val="List Paragraph"/>
    <w:basedOn w:val="Normal"/>
    <w:uiPriority w:val="34"/>
    <w:qFormat/>
    <w:rsid w:val="007845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4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5D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84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5DE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CB77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72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55D2B"/>
    <w:rPr>
      <w:color w:val="336699"/>
      <w:u w:val="single"/>
    </w:rPr>
  </w:style>
  <w:style w:type="character" w:customStyle="1" w:styleId="apple-converted-space">
    <w:name w:val="apple-converted-space"/>
    <w:basedOn w:val="DefaultParagraphFont"/>
    <w:rsid w:val="00F55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5D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7845DE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styleId="ListParagraph">
    <w:name w:val="List Paragraph"/>
    <w:basedOn w:val="Normal"/>
    <w:uiPriority w:val="34"/>
    <w:qFormat/>
    <w:rsid w:val="007845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4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5D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84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5DE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CB77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7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s.w.n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E.yavari</dc:creator>
  <cp:lastModifiedBy>admin</cp:lastModifiedBy>
  <cp:revision>2</cp:revision>
  <dcterms:created xsi:type="dcterms:W3CDTF">2016-11-28T08:59:00Z</dcterms:created>
  <dcterms:modified xsi:type="dcterms:W3CDTF">2016-11-28T08:59:00Z</dcterms:modified>
</cp:coreProperties>
</file>