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D6" w:rsidRPr="001A3248" w:rsidRDefault="003539D6" w:rsidP="003539D6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S1</w:t>
      </w:r>
      <w:r w:rsidRPr="0038270D">
        <w:rPr>
          <w:b/>
          <w:sz w:val="24"/>
          <w:szCs w:val="24"/>
          <w:lang w:val="en-US"/>
        </w:rPr>
        <w:t> :</w:t>
      </w:r>
      <w:proofErr w:type="gramEnd"/>
      <w:r w:rsidRPr="001A3248">
        <w:rPr>
          <w:sz w:val="24"/>
          <w:szCs w:val="24"/>
          <w:lang w:val="en-US"/>
        </w:rPr>
        <w:t xml:space="preserve"> </w:t>
      </w:r>
      <w:r w:rsidRPr="001A3248">
        <w:rPr>
          <w:sz w:val="24"/>
          <w:szCs w:val="24"/>
          <w:lang w:val="en-GB"/>
        </w:rPr>
        <w:t xml:space="preserve">Major light products obtained from </w:t>
      </w:r>
      <w:r w:rsidRPr="001A3248">
        <w:rPr>
          <w:sz w:val="24"/>
          <w:szCs w:val="24"/>
          <w:lang w:val="en-US"/>
        </w:rPr>
        <w:t xml:space="preserve">pine wood </w:t>
      </w:r>
      <w:r w:rsidRPr="001A3248">
        <w:rPr>
          <w:sz w:val="24"/>
          <w:szCs w:val="24"/>
          <w:lang w:val="en-GB"/>
        </w:rPr>
        <w:t xml:space="preserve">liquefaction in SC ethanol and </w:t>
      </w:r>
      <w:proofErr w:type="spellStart"/>
      <w:r w:rsidRPr="001A3248">
        <w:rPr>
          <w:sz w:val="24"/>
          <w:szCs w:val="24"/>
          <w:lang w:val="de-DE"/>
        </w:rPr>
        <w:t>analysed</w:t>
      </w:r>
      <w:proofErr w:type="spellEnd"/>
      <w:r w:rsidRPr="001A3248">
        <w:rPr>
          <w:sz w:val="24"/>
          <w:szCs w:val="24"/>
          <w:lang w:val="de-DE"/>
        </w:rPr>
        <w:t xml:space="preserve"> </w:t>
      </w:r>
      <w:proofErr w:type="spellStart"/>
      <w:r w:rsidRPr="001A3248">
        <w:rPr>
          <w:sz w:val="24"/>
          <w:szCs w:val="24"/>
          <w:lang w:val="de-DE"/>
        </w:rPr>
        <w:t>by</w:t>
      </w:r>
      <w:proofErr w:type="spellEnd"/>
      <w:r w:rsidRPr="001A3248">
        <w:rPr>
          <w:sz w:val="24"/>
          <w:szCs w:val="24"/>
          <w:lang w:val="de-DE"/>
        </w:rPr>
        <w:t xml:space="preserve"> GC-MS</w:t>
      </w:r>
      <w:r w:rsidRPr="001A3248">
        <w:rPr>
          <w:sz w:val="24"/>
          <w:szCs w:val="24"/>
          <w:lang w:val="en-US"/>
        </w:rPr>
        <w:t xml:space="preserve"> </w:t>
      </w:r>
    </w:p>
    <w:tbl>
      <w:tblPr>
        <w:tblW w:w="10181" w:type="dxa"/>
        <w:tblInd w:w="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5812"/>
        <w:gridCol w:w="850"/>
        <w:gridCol w:w="2263"/>
      </w:tblGrid>
      <w:tr w:rsidR="003539D6" w:rsidRPr="004A691E" w:rsidTr="00FB4180">
        <w:tc>
          <w:tcPr>
            <w:tcW w:w="1256" w:type="dxa"/>
            <w:tcBorders>
              <w:top w:val="single" w:sz="4" w:space="0" w:color="auto"/>
              <w:right w:val="nil"/>
            </w:tcBorders>
            <w:hideMark/>
          </w:tcPr>
          <w:p w:rsidR="003539D6" w:rsidRPr="004A691E" w:rsidRDefault="003539D6" w:rsidP="00FB4180">
            <w:pPr>
              <w:pStyle w:val="TableHead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GC retention time (min)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539D6" w:rsidRPr="004A691E" w:rsidRDefault="003539D6" w:rsidP="00FB4180">
            <w:pPr>
              <w:pStyle w:val="TableHead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Identified compounds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539D6" w:rsidRPr="004A691E" w:rsidRDefault="003539D6" w:rsidP="00FB4180">
            <w:pPr>
              <w:pStyle w:val="TableHead"/>
              <w:pBdr>
                <w:right w:val="single" w:sz="4" w:space="4" w:color="auto"/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 xml:space="preserve">Yields </w:t>
            </w:r>
            <w:proofErr w:type="gramStart"/>
            <w:r w:rsidRPr="004A691E">
              <w:rPr>
                <w:rFonts w:ascii="Times New Roman" w:hAnsi="Times New Roman"/>
                <w:sz w:val="24"/>
                <w:szCs w:val="24"/>
              </w:rPr>
              <w:t>( %</w:t>
            </w:r>
            <w:proofErr w:type="gramEnd"/>
            <w:r w:rsidRPr="004A69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539D6" w:rsidRPr="004A691E" w:rsidRDefault="003539D6" w:rsidP="00FB4180">
            <w:pPr>
              <w:pStyle w:val="TableHead"/>
              <w:pBdr>
                <w:right w:val="single" w:sz="4" w:space="4" w:color="auto"/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proposed origin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Diethyl ether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solvent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Ethyl vinyl ether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solvent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Acetaldehyde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0.97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carbohydrate/lignin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formate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HCOOC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carbohydrate/lignin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2-Methylfuran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Ethyl Acetate - C</w:t>
            </w:r>
            <w:r w:rsidRPr="004A691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fr-FR"/>
              </w:rPr>
              <w:t>4</w:t>
            </w:r>
            <w:r w:rsidRPr="004A691E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H</w:t>
            </w:r>
            <w:r w:rsidRPr="004A691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fr-FR"/>
              </w:rPr>
              <w:t>8</w:t>
            </w:r>
            <w:r w:rsidRPr="004A691E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O</w:t>
            </w:r>
            <w:r w:rsidRPr="004A691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fr-FR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hemicellulose/lignin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Ethyl acrylate - CH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=CHCOOC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cellulose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2-Ethoxytetrahydrofuran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orthoformate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16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2,5-Diethoxytetrahydrofuran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16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cellulose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14.8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Acetol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C(O)CH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cellulose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Ethyl-lactate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cellulose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1-Hydroxy-2-butanone –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carbohydrates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Butanoic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acid, 2-hydroxy-, ethyl ester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17.7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Ethyl 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glycolate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1.86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cellulose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18.8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1-Hydroxy-2-pentanone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hemicelluloses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Furfural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hemicelluloses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A691E">
              <w:rPr>
                <w:rFonts w:ascii="Times New Roman" w:hAnsi="Times New Roman"/>
                <w:sz w:val="24"/>
                <w:szCs w:val="24"/>
              </w:rPr>
              <w:t>Tetrahydrofurfuryl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</w:rPr>
              <w:t>alcool</w:t>
            </w:r>
            <w:proofErr w:type="spellEnd"/>
            <w:r w:rsidRPr="004A691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14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hemicelluloses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23.7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2-Hydroxy-3-methylsuccinic acid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cellulose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25.2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Diethyl 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methylsuccinate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16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26.0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2-Furanmethanol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cellulose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26.8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Succinic acid, diethyl ester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14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30.7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2-Propanol, 1-(2-methoxy-1-methylethoxy)-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16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263" w:type="dxa"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31.2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Ethyl hydrogen 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glutarate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2263" w:type="dxa"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lastRenderedPageBreak/>
              <w:t>33.0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2-Cyclopenten-1-one, 2-hydroxy-3-methyl-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2263" w:type="dxa"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33.8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o-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Guaiacol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35.3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2-Cyclopenten-1-one, 3-ethyl-2-hydroxy-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263" w:type="dxa"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37.9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p-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Methylguaiacol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41.5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p-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Ethylguaiacol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43.2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p-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Propylguaiacol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14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44.1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3-Allyl-2-methoxyphenol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44.6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p-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Vinylguaiacol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45.8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Ethyl 5-oxotetrahydro-2-furancarboxylate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cellulose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46.1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Isoeugenol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lignin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46.8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Furfuryl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alcohol, </w:t>
            </w: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tetrahydro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carbohydrate</w:t>
            </w:r>
          </w:p>
        </w:tc>
      </w:tr>
      <w:tr w:rsidR="003539D6" w:rsidRPr="004A691E" w:rsidTr="00FB4180">
        <w:tc>
          <w:tcPr>
            <w:tcW w:w="1256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48.0</w:t>
            </w:r>
          </w:p>
        </w:tc>
        <w:tc>
          <w:tcPr>
            <w:tcW w:w="5812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Isoeugenol</w:t>
            </w:r>
            <w:proofErr w:type="spellEnd"/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C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4A691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A691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  <w:tc>
          <w:tcPr>
            <w:tcW w:w="2263" w:type="dxa"/>
            <w:hideMark/>
          </w:tcPr>
          <w:p w:rsidR="003539D6" w:rsidRPr="004A691E" w:rsidRDefault="003539D6" w:rsidP="00FB4180">
            <w:pPr>
              <w:pStyle w:val="TableBody"/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1E">
              <w:rPr>
                <w:rFonts w:ascii="Times New Roman" w:hAnsi="Times New Roman"/>
                <w:sz w:val="24"/>
                <w:szCs w:val="24"/>
              </w:rPr>
              <w:t>lignin</w:t>
            </w:r>
          </w:p>
        </w:tc>
      </w:tr>
    </w:tbl>
    <w:p w:rsidR="003539D6" w:rsidRDefault="003539D6" w:rsidP="003539D6"/>
    <w:p w:rsidR="003539D6" w:rsidRDefault="003539D6" w:rsidP="003539D6">
      <w:r>
        <w:br w:type="page"/>
      </w:r>
    </w:p>
    <w:p w:rsidR="00143E5A" w:rsidRDefault="00143E5A" w:rsidP="00143E5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43E5A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lastRenderedPageBreak/>
        <w:t>S2</w:t>
      </w:r>
      <w:r w:rsidRPr="00392D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392D3A">
        <w:rPr>
          <w:rFonts w:ascii="Times New Roman" w:hAnsi="Times New Roman" w:cs="Times New Roman"/>
          <w:sz w:val="24"/>
          <w:szCs w:val="24"/>
          <w:lang w:val="en-GB"/>
        </w:rPr>
        <w:t>13C MAS-NMR- Solid residues recovered from pine wood liquefaction in dense ethanol at 280°C, 250°C and 220°C</w:t>
      </w:r>
    </w:p>
    <w:p w:rsidR="00143E5A" w:rsidRDefault="00143E5A" w:rsidP="00143E5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43E5A" w:rsidRDefault="00143E5A" w:rsidP="00143E5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6E47708" wp14:editId="45B7377C">
            <wp:extent cx="3732218" cy="261850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369" cy="2624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E5A" w:rsidRDefault="00143E5A" w:rsidP="009B7629">
      <w:pPr>
        <w:spacing w:before="360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:rsidR="00143E5A" w:rsidRDefault="00143E5A" w:rsidP="009B7629">
      <w:pPr>
        <w:spacing w:before="360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:rsidR="009B7629" w:rsidRPr="009B7629" w:rsidRDefault="00143E5A" w:rsidP="009B7629">
      <w:pPr>
        <w:spacing w:before="360"/>
        <w:rPr>
          <w:rFonts w:ascii="Arial" w:eastAsia="MS Mincho" w:hAnsi="Arial" w:cs="Arial"/>
          <w:color w:val="000000" w:themeColor="text1"/>
          <w:sz w:val="20"/>
          <w:szCs w:val="20"/>
          <w:lang w:val="en-US" w:eastAsia="ja-JP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S3</w:t>
      </w:r>
      <w:r w:rsidR="00772A28" w:rsidRPr="009B762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: </w:t>
      </w:r>
      <w:r w:rsidR="009B7629" w:rsidRPr="009B7629">
        <w:rPr>
          <w:rFonts w:ascii="Arial" w:eastAsia="MS Mincho" w:hAnsi="Arial" w:cs="Arial"/>
          <w:color w:val="000000" w:themeColor="text1"/>
          <w:sz w:val="20"/>
          <w:szCs w:val="20"/>
          <w:lang w:val="en-US" w:eastAsia="ja-JP"/>
        </w:rPr>
        <w:t>FTIR spectra- Solid residues recovered from pine wood liquefaction in SC ethanol at 280°C for increasing holding time.</w:t>
      </w:r>
    </w:p>
    <w:p w:rsidR="00772A28" w:rsidRDefault="009B7629">
      <w:pPr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F73BF4">
        <w:rPr>
          <w:noProof/>
          <w:lang w:val="en-US"/>
        </w:rPr>
        <w:drawing>
          <wp:inline distT="0" distB="0" distL="0" distR="0" wp14:anchorId="5377C5EA" wp14:editId="34F07B2C">
            <wp:extent cx="4326033" cy="30401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767" cy="307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629" w:rsidRDefault="009B7629">
      <w:pPr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:rsidR="003A2B29" w:rsidRDefault="00143E5A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lastRenderedPageBreak/>
        <w:t>S4</w:t>
      </w:r>
      <w:r w:rsidR="00772A28" w:rsidRPr="00772A28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: </w:t>
      </w:r>
      <w:r w:rsidR="00772A28" w:rsidRPr="00772A28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13</w:t>
      </w:r>
      <w:r w:rsidR="00772A28" w:rsidRPr="00772A28">
        <w:rPr>
          <w:rFonts w:ascii="Arial" w:hAnsi="Arial" w:cs="Arial"/>
          <w:color w:val="000000" w:themeColor="text1"/>
          <w:sz w:val="20"/>
          <w:szCs w:val="20"/>
          <w:lang w:val="en-US"/>
        </w:rPr>
        <w:t>C MAS-NMR- Solid residues recovered from pine wood liquefaction in SC ethanol at 280°C for increasing holding time</w:t>
      </w:r>
    </w:p>
    <w:p w:rsidR="00772A28" w:rsidRDefault="00772A28">
      <w:pPr>
        <w:rPr>
          <w:sz w:val="20"/>
          <w:szCs w:val="20"/>
          <w:lang w:val="en-US"/>
        </w:rPr>
      </w:pPr>
      <w:r w:rsidRPr="001B6F54">
        <w:rPr>
          <w:noProof/>
          <w:lang w:val="en-US"/>
        </w:rPr>
        <w:drawing>
          <wp:inline distT="0" distB="0" distL="0" distR="0" wp14:anchorId="0C186286" wp14:editId="1E885BDD">
            <wp:extent cx="3907693" cy="274523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01" cy="280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28" w:rsidRDefault="00772A28">
      <w:pPr>
        <w:rPr>
          <w:sz w:val="20"/>
          <w:szCs w:val="20"/>
          <w:lang w:val="en-US"/>
        </w:rPr>
      </w:pPr>
    </w:p>
    <w:p w:rsidR="00143E5A" w:rsidRDefault="00143E5A" w:rsidP="00143E5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S5</w:t>
      </w:r>
      <w:r w:rsidRPr="009072F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9072FC">
        <w:rPr>
          <w:rFonts w:ascii="Times New Roman" w:hAnsi="Times New Roman" w:cs="Times New Roman"/>
          <w:sz w:val="24"/>
          <w:szCs w:val="24"/>
          <w:lang w:val="en-GB"/>
        </w:rPr>
        <w:t xml:space="preserve"> Pine wood liquefaction in SC ethanol at 250°C, influence of the fluid density on the residual fractions (</w:t>
      </w:r>
      <w:proofErr w:type="spellStart"/>
      <w:proofErr w:type="gramStart"/>
      <w:r w:rsidRPr="009072FC">
        <w:rPr>
          <w:rFonts w:ascii="Times New Roman" w:hAnsi="Times New Roman" w:cs="Times New Roman"/>
          <w:sz w:val="24"/>
          <w:szCs w:val="24"/>
          <w:lang w:val="en-GB"/>
        </w:rPr>
        <w:t>wt</w:t>
      </w:r>
      <w:proofErr w:type="spellEnd"/>
      <w:r w:rsidRPr="009072FC">
        <w:rPr>
          <w:rFonts w:ascii="Times New Roman" w:hAnsi="Times New Roman" w:cs="Times New Roman"/>
          <w:sz w:val="24"/>
          <w:szCs w:val="24"/>
          <w:lang w:val="en-GB"/>
        </w:rPr>
        <w:t>%</w:t>
      </w:r>
      <w:proofErr w:type="gramEnd"/>
      <w:r w:rsidRPr="009072FC">
        <w:rPr>
          <w:rFonts w:ascii="Times New Roman" w:hAnsi="Times New Roman" w:cs="Times New Roman"/>
          <w:sz w:val="24"/>
          <w:szCs w:val="24"/>
          <w:lang w:val="en-GB"/>
        </w:rPr>
        <w:t>), unconverted lignin, cellulose 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72FC">
        <w:rPr>
          <w:rFonts w:ascii="Times New Roman" w:hAnsi="Times New Roman" w:cs="Times New Roman"/>
          <w:sz w:val="24"/>
          <w:szCs w:val="24"/>
          <w:lang w:val="en-GB"/>
        </w:rPr>
        <w:t xml:space="preserve">hemicellulose in </w:t>
      </w:r>
      <w:proofErr w:type="spellStart"/>
      <w:r w:rsidRPr="009072FC">
        <w:rPr>
          <w:rFonts w:ascii="Times New Roman" w:hAnsi="Times New Roman" w:cs="Times New Roman"/>
          <w:sz w:val="24"/>
          <w:szCs w:val="24"/>
          <w:lang w:val="en-GB"/>
        </w:rPr>
        <w:t>wt</w:t>
      </w:r>
      <w:proofErr w:type="spellEnd"/>
      <w:r w:rsidRPr="009072FC">
        <w:rPr>
          <w:rFonts w:ascii="Times New Roman" w:hAnsi="Times New Roman" w:cs="Times New Roman"/>
          <w:sz w:val="24"/>
          <w:szCs w:val="24"/>
          <w:lang w:val="en-GB"/>
        </w:rPr>
        <w:t xml:space="preserve"> %</w:t>
      </w:r>
    </w:p>
    <w:p w:rsidR="00143E5A" w:rsidRDefault="009D1323" w:rsidP="00143E5A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13BDE6E" wp14:editId="05CDF94C">
            <wp:extent cx="4861213" cy="2805545"/>
            <wp:effectExtent l="0" t="0" r="15875" b="1397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772A28" w:rsidRDefault="00772A28">
      <w:pPr>
        <w:rPr>
          <w:sz w:val="20"/>
          <w:szCs w:val="20"/>
          <w:lang w:val="en-US"/>
        </w:rPr>
      </w:pPr>
    </w:p>
    <w:p w:rsidR="00143E5A" w:rsidRDefault="00143E5A">
      <w:pPr>
        <w:rPr>
          <w:sz w:val="20"/>
          <w:szCs w:val="20"/>
          <w:lang w:val="en-US"/>
        </w:rPr>
      </w:pPr>
    </w:p>
    <w:p w:rsidR="00143E5A" w:rsidRDefault="00143E5A">
      <w:pPr>
        <w:rPr>
          <w:sz w:val="20"/>
          <w:szCs w:val="20"/>
          <w:lang w:val="en-US"/>
        </w:rPr>
      </w:pPr>
    </w:p>
    <w:p w:rsidR="00E76580" w:rsidRDefault="00E76580">
      <w:pPr>
        <w:rPr>
          <w:sz w:val="20"/>
          <w:szCs w:val="20"/>
          <w:lang w:val="en-US"/>
        </w:rPr>
      </w:pPr>
    </w:p>
    <w:p w:rsidR="00E76580" w:rsidRDefault="00E76580">
      <w:pPr>
        <w:rPr>
          <w:sz w:val="20"/>
          <w:szCs w:val="20"/>
          <w:lang w:val="en-US"/>
        </w:rPr>
      </w:pPr>
    </w:p>
    <w:p w:rsidR="00E76580" w:rsidRDefault="00E76580">
      <w:pPr>
        <w:rPr>
          <w:sz w:val="20"/>
          <w:szCs w:val="20"/>
          <w:lang w:val="en-US"/>
        </w:rPr>
      </w:pPr>
    </w:p>
    <w:p w:rsidR="00E76580" w:rsidRDefault="00E76580">
      <w:pPr>
        <w:rPr>
          <w:sz w:val="20"/>
          <w:szCs w:val="20"/>
          <w:lang w:val="en-US"/>
        </w:rPr>
      </w:pPr>
    </w:p>
    <w:p w:rsidR="007A7825" w:rsidRDefault="007A7825" w:rsidP="007A782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S6</w:t>
      </w:r>
      <w:r w:rsidRPr="0030594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305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0594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13</w:t>
      </w:r>
      <w:r w:rsidRPr="0030594A">
        <w:rPr>
          <w:rFonts w:ascii="Times New Roman" w:hAnsi="Times New Roman" w:cs="Times New Roman"/>
          <w:sz w:val="24"/>
          <w:szCs w:val="24"/>
          <w:lang w:val="en-GB"/>
        </w:rPr>
        <w:t xml:space="preserve">C MAS-NMR Solid residues recovered from pine wood liquefaction in SC ethanol at 250°C of different densities  </w:t>
      </w:r>
    </w:p>
    <w:p w:rsidR="007A7825" w:rsidRDefault="007A7825" w:rsidP="007A782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9A2422E" wp14:editId="30D185E6">
            <wp:extent cx="3645492" cy="255200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380" cy="2562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825" w:rsidRDefault="007A7825" w:rsidP="007A782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A7825" w:rsidRDefault="007A7825" w:rsidP="00E7658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A7825" w:rsidRDefault="007A7825" w:rsidP="00E7658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76580" w:rsidRDefault="00E76580" w:rsidP="00E7658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S7</w:t>
      </w:r>
      <w:r w:rsidRPr="0030594A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30594A">
        <w:rPr>
          <w:rFonts w:ascii="Times New Roman" w:hAnsi="Times New Roman" w:cs="Times New Roman"/>
          <w:sz w:val="24"/>
          <w:szCs w:val="24"/>
          <w:lang w:val="en-GB"/>
        </w:rPr>
        <w:t>FTIR spectra- Solid residues recovered from pine wood liquefaction in SC ethanol at 250°C of different densities.</w:t>
      </w:r>
    </w:p>
    <w:p w:rsidR="00E76580" w:rsidRDefault="00E76580" w:rsidP="00E7658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2F676A2" wp14:editId="2432068F">
            <wp:extent cx="3548380" cy="269494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580" w:rsidRDefault="00E76580" w:rsidP="00E7658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76580" w:rsidRDefault="00E76580" w:rsidP="00E7658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76580" w:rsidRDefault="00E76580" w:rsidP="00E7658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76580" w:rsidRDefault="00E76580">
      <w:pPr>
        <w:rPr>
          <w:sz w:val="20"/>
          <w:szCs w:val="20"/>
          <w:lang w:val="en-US"/>
        </w:rPr>
      </w:pPr>
    </w:p>
    <w:p w:rsidR="00E76580" w:rsidRDefault="00E76580" w:rsidP="00E76580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E76580" w:rsidRPr="00772A28" w:rsidRDefault="00E76580">
      <w:pPr>
        <w:rPr>
          <w:sz w:val="20"/>
          <w:szCs w:val="20"/>
          <w:lang w:val="en-US"/>
        </w:rPr>
      </w:pPr>
    </w:p>
    <w:sectPr w:rsidR="00E76580" w:rsidRPr="00772A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D6"/>
    <w:rsid w:val="00094001"/>
    <w:rsid w:val="00143E5A"/>
    <w:rsid w:val="003539D6"/>
    <w:rsid w:val="003A2B29"/>
    <w:rsid w:val="00427E0D"/>
    <w:rsid w:val="004455D5"/>
    <w:rsid w:val="00454445"/>
    <w:rsid w:val="004A73AF"/>
    <w:rsid w:val="004F5B87"/>
    <w:rsid w:val="005F06FB"/>
    <w:rsid w:val="006C2D6B"/>
    <w:rsid w:val="00772A28"/>
    <w:rsid w:val="007A7825"/>
    <w:rsid w:val="009B7629"/>
    <w:rsid w:val="009D1323"/>
    <w:rsid w:val="00BF3E9F"/>
    <w:rsid w:val="00D16FE4"/>
    <w:rsid w:val="00D72BF1"/>
    <w:rsid w:val="00DB3F53"/>
    <w:rsid w:val="00DD69D8"/>
    <w:rsid w:val="00E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30B0F-0984-4E52-8C17-C8F355AD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Head">
    <w:name w:val="TableHead"/>
    <w:basedOn w:val="Normal"/>
    <w:rsid w:val="003539D6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 w:line="180" w:lineRule="exact"/>
      <w:jc w:val="both"/>
    </w:pPr>
    <w:rPr>
      <w:rFonts w:ascii="Arial" w:eastAsia="MS Mincho" w:hAnsi="Arial" w:cs="Times New Roman"/>
      <w:sz w:val="14"/>
      <w:szCs w:val="14"/>
      <w:lang w:val="en-GB" w:eastAsia="ja-JP"/>
    </w:rPr>
  </w:style>
  <w:style w:type="paragraph" w:customStyle="1" w:styleId="TableBody">
    <w:name w:val="TableBody"/>
    <w:basedOn w:val="TableHead"/>
    <w:rsid w:val="003539D6"/>
  </w:style>
  <w:style w:type="table" w:styleId="Grilledutableau">
    <w:name w:val="Table Grid"/>
    <w:basedOn w:val="TableauNormal"/>
    <w:uiPriority w:val="39"/>
    <w:rsid w:val="00DB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55D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5D5"/>
    <w:rPr>
      <w:rFonts w:ascii="Arial" w:hAnsi="Arial" w:cs="Arial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F5B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B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B87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B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B87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396752455407677"/>
          <c:y val="0.10462352234592566"/>
          <c:w val="0.83183090277640948"/>
          <c:h val="0.781873753584419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Feuil1!$E$339</c:f>
              <c:strCache>
                <c:ptCount val="1"/>
                <c:pt idx="0">
                  <c:v>Cellulose</c:v>
                </c:pt>
              </c:strCache>
            </c:strRef>
          </c:tx>
          <c:invertIfNegative val="0"/>
          <c:errBars>
            <c:errBarType val="both"/>
            <c:errValType val="percentage"/>
            <c:noEndCap val="0"/>
            <c:val val="5"/>
          </c:errBars>
          <c:cat>
            <c:strRef>
              <c:f>Feuil1!$E$389:$F$389</c:f>
              <c:strCache>
                <c:ptCount val="2"/>
                <c:pt idx="0">
                  <c:v>0.37</c:v>
                </c:pt>
                <c:pt idx="1">
                  <c:v>0.47</c:v>
                </c:pt>
              </c:strCache>
            </c:strRef>
          </c:cat>
          <c:val>
            <c:numRef>
              <c:f>Feuil1!$E$392:$F$392</c:f>
              <c:numCache>
                <c:formatCode>General</c:formatCode>
                <c:ptCount val="2"/>
                <c:pt idx="0">
                  <c:v>94</c:v>
                </c:pt>
                <c:pt idx="1">
                  <c:v>96</c:v>
                </c:pt>
              </c:numCache>
            </c:numRef>
          </c:val>
        </c:ser>
        <c:ser>
          <c:idx val="1"/>
          <c:order val="1"/>
          <c:tx>
            <c:strRef>
              <c:f>Feuil1!$F$339</c:f>
              <c:strCache>
                <c:ptCount val="1"/>
                <c:pt idx="0">
                  <c:v>Hemicellulose</c:v>
                </c:pt>
              </c:strCache>
            </c:strRef>
          </c:tx>
          <c:invertIfNegative val="0"/>
          <c:errBars>
            <c:errBarType val="both"/>
            <c:errValType val="percentage"/>
            <c:noEndCap val="0"/>
            <c:val val="5"/>
          </c:errBars>
          <c:cat>
            <c:strRef>
              <c:f>Feuil1!$E$389:$F$389</c:f>
              <c:strCache>
                <c:ptCount val="2"/>
                <c:pt idx="0">
                  <c:v>0.37</c:v>
                </c:pt>
                <c:pt idx="1">
                  <c:v>0.47</c:v>
                </c:pt>
              </c:strCache>
            </c:strRef>
          </c:cat>
          <c:val>
            <c:numRef>
              <c:f>Feuil1!$E$393:$F$393</c:f>
              <c:numCache>
                <c:formatCode>General</c:formatCode>
                <c:ptCount val="2"/>
                <c:pt idx="0">
                  <c:v>63</c:v>
                </c:pt>
                <c:pt idx="1">
                  <c:v>69</c:v>
                </c:pt>
              </c:numCache>
            </c:numRef>
          </c:val>
        </c:ser>
        <c:ser>
          <c:idx val="2"/>
          <c:order val="2"/>
          <c:tx>
            <c:strRef>
              <c:f>Feuil1!$G$339</c:f>
              <c:strCache>
                <c:ptCount val="1"/>
                <c:pt idx="0">
                  <c:v>Lignin</c:v>
                </c:pt>
              </c:strCache>
            </c:strRef>
          </c:tx>
          <c:invertIfNegative val="0"/>
          <c:errBars>
            <c:errBarType val="both"/>
            <c:errValType val="percentage"/>
            <c:noEndCap val="0"/>
            <c:val val="5"/>
          </c:errBars>
          <c:cat>
            <c:strRef>
              <c:f>Feuil1!$E$389:$F$389</c:f>
              <c:strCache>
                <c:ptCount val="2"/>
                <c:pt idx="0">
                  <c:v>0.37</c:v>
                </c:pt>
                <c:pt idx="1">
                  <c:v>0.47</c:v>
                </c:pt>
              </c:strCache>
            </c:strRef>
          </c:cat>
          <c:val>
            <c:numRef>
              <c:f>Feuil1!$E$394:$F$394</c:f>
              <c:numCache>
                <c:formatCode>General</c:formatCode>
                <c:ptCount val="2"/>
                <c:pt idx="0">
                  <c:v>49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960840"/>
        <c:axId val="176961232"/>
      </c:barChart>
      <c:catAx>
        <c:axId val="176960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000" b="1" i="0" u="none" strike="noStrike" baseline="0">
                    <a:solidFill>
                      <a:srgbClr val="000000"/>
                    </a:solidFill>
                    <a:latin typeface="Calibri"/>
                  </a:rPr>
                  <a:t>Density (g/cm</a:t>
                </a:r>
                <a:r>
                  <a:rPr lang="en-US" sz="1000" b="1" i="0" u="none" strike="noStrike" baseline="30000">
                    <a:solidFill>
                      <a:srgbClr val="000000"/>
                    </a:solidFill>
                    <a:latin typeface="Calibri"/>
                  </a:rPr>
                  <a:t>3</a:t>
                </a:r>
                <a:r>
                  <a:rPr lang="en-US" sz="1000" b="1" i="0" u="none" strike="noStrike" baseline="0">
                    <a:solidFill>
                      <a:srgbClr val="000000"/>
                    </a:solidFill>
                    <a:latin typeface="Calibri"/>
                  </a:rPr>
                  <a:t>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6961232"/>
        <c:crosses val="autoZero"/>
        <c:auto val="1"/>
        <c:lblAlgn val="ctr"/>
        <c:lblOffset val="100"/>
        <c:noMultiLvlLbl val="0"/>
      </c:catAx>
      <c:valAx>
        <c:axId val="176961232"/>
        <c:scaling>
          <c:orientation val="minMax"/>
          <c:max val="100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Unconverted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6960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9260386972176421"/>
          <c:y val="5.76893989946172E-4"/>
          <c:w val="0.64118567370859458"/>
          <c:h val="0.12060892388451444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IRCELYON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essayem</dc:creator>
  <cp:lastModifiedBy>nadine essayem</cp:lastModifiedBy>
  <cp:revision>5</cp:revision>
  <cp:lastPrinted>2015-06-29T14:03:00Z</cp:lastPrinted>
  <dcterms:created xsi:type="dcterms:W3CDTF">2016-11-02T05:42:00Z</dcterms:created>
  <dcterms:modified xsi:type="dcterms:W3CDTF">2018-02-28T07:22:00Z</dcterms:modified>
</cp:coreProperties>
</file>