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B" w:rsidRPr="00F16AD7" w:rsidRDefault="002C165B" w:rsidP="002C165B">
      <w:pPr>
        <w:spacing w:after="0" w:line="480" w:lineRule="auto"/>
        <w:jc w:val="center"/>
        <w:rPr>
          <w:rFonts w:asciiTheme="minorHAnsi" w:eastAsiaTheme="minorEastAsia" w:hAnsiTheme="minorHAnsi" w:cstheme="majorBidi"/>
          <w:b/>
          <w:sz w:val="40"/>
          <w:szCs w:val="40"/>
        </w:rPr>
      </w:pPr>
      <w:bookmarkStart w:id="0" w:name="_GoBack"/>
      <w:bookmarkEnd w:id="0"/>
      <w:r w:rsidRPr="00F16AD7">
        <w:rPr>
          <w:rFonts w:asciiTheme="minorHAnsi" w:eastAsiaTheme="minorEastAsia" w:hAnsiTheme="minorHAnsi" w:cstheme="majorBidi"/>
          <w:b/>
          <w:sz w:val="40"/>
          <w:szCs w:val="40"/>
        </w:rPr>
        <w:t>Supporting Information</w:t>
      </w:r>
    </w:p>
    <w:p w:rsidR="009A696F" w:rsidRDefault="009A696F" w:rsidP="009A696F">
      <w:pPr>
        <w:jc w:val="center"/>
        <w:rPr>
          <w:rFonts w:asciiTheme="minorHAnsi" w:hAnsiTheme="minorHAnsi" w:cstheme="majorBidi"/>
          <w:b/>
          <w:bCs/>
          <w:sz w:val="32"/>
          <w:szCs w:val="32"/>
        </w:rPr>
      </w:pPr>
      <w:r w:rsidRPr="00263453">
        <w:rPr>
          <w:rFonts w:asciiTheme="minorHAnsi" w:hAnsiTheme="minorHAnsi" w:cstheme="majorBidi"/>
          <w:b/>
          <w:bCs/>
          <w:sz w:val="32"/>
          <w:szCs w:val="32"/>
        </w:rPr>
        <w:t>Ultra-quick synthesis of efficient hydrotalcite</w:t>
      </w:r>
      <w:r>
        <w:rPr>
          <w:rFonts w:asciiTheme="minorHAnsi" w:hAnsiTheme="minorHAnsi" w:cstheme="majorBidi"/>
          <w:b/>
          <w:bCs/>
          <w:sz w:val="32"/>
          <w:szCs w:val="32"/>
        </w:rPr>
        <w:t>-</w:t>
      </w:r>
      <w:r w:rsidRPr="00263453">
        <w:rPr>
          <w:rFonts w:asciiTheme="minorHAnsi" w:hAnsiTheme="minorHAnsi" w:cstheme="majorBidi"/>
          <w:b/>
          <w:bCs/>
          <w:sz w:val="32"/>
          <w:szCs w:val="32"/>
        </w:rPr>
        <w:t>like compound catalysts for VOCs oxidation</w:t>
      </w:r>
    </w:p>
    <w:p w:rsidR="009A696F" w:rsidRPr="00CF5B6F" w:rsidRDefault="009A696F" w:rsidP="009A696F">
      <w:pPr>
        <w:jc w:val="center"/>
        <w:rPr>
          <w:rFonts w:asciiTheme="minorHAnsi" w:hAnsiTheme="minorHAnsi" w:cstheme="majorBidi"/>
          <w:b/>
          <w:bCs/>
          <w:sz w:val="32"/>
          <w:szCs w:val="32"/>
          <w:lang w:val="fr-FR"/>
        </w:rPr>
      </w:pPr>
      <w:r w:rsidRPr="0048232B">
        <w:rPr>
          <w:rFonts w:asciiTheme="minorHAnsi" w:hAnsiTheme="minorHAnsi" w:cstheme="majorBidi"/>
          <w:b/>
          <w:bCs/>
          <w:sz w:val="32"/>
          <w:szCs w:val="32"/>
          <w:lang w:val="fr-FR"/>
        </w:rPr>
        <w:t>Synthèse ultra-rapide des matériaux dérivés des composés de type hydrotalcite comme catalyseurs efficaces pour l'oxydation des COVs</w:t>
      </w:r>
    </w:p>
    <w:p w:rsidR="009A696F" w:rsidRPr="00263453" w:rsidRDefault="009A696F" w:rsidP="009A696F">
      <w:pPr>
        <w:spacing w:after="0"/>
        <w:jc w:val="center"/>
        <w:outlineLvl w:val="0"/>
        <w:rPr>
          <w:rFonts w:asciiTheme="minorHAnsi" w:hAnsiTheme="minorHAnsi" w:cstheme="majorBidi"/>
          <w:b/>
          <w:bCs/>
          <w:sz w:val="28"/>
          <w:szCs w:val="28"/>
          <w:lang w:val="fr-FR"/>
        </w:rPr>
      </w:pPr>
      <w:r w:rsidRPr="00263453">
        <w:rPr>
          <w:rFonts w:asciiTheme="minorHAnsi" w:hAnsiTheme="minorHAnsi" w:cstheme="majorBidi"/>
          <w:b/>
          <w:bCs/>
          <w:sz w:val="28"/>
          <w:szCs w:val="28"/>
          <w:lang w:val="fr-FR"/>
        </w:rPr>
        <w:t>Cynthia Abou Serhal</w:t>
      </w:r>
      <w:r w:rsidRPr="00263453">
        <w:rPr>
          <w:rFonts w:asciiTheme="minorHAnsi" w:hAnsiTheme="minorHAnsi" w:cstheme="majorBidi"/>
          <w:b/>
          <w:bCs/>
          <w:sz w:val="28"/>
          <w:szCs w:val="28"/>
          <w:vertAlign w:val="superscript"/>
          <w:lang w:val="fr-FR"/>
        </w:rPr>
        <w:t>a</w:t>
      </w:r>
      <w:proofErr w:type="gramStart"/>
      <w:r w:rsidRPr="00263453">
        <w:rPr>
          <w:rFonts w:asciiTheme="minorHAnsi" w:hAnsiTheme="minorHAnsi" w:cstheme="majorBidi"/>
          <w:b/>
          <w:bCs/>
          <w:sz w:val="28"/>
          <w:szCs w:val="28"/>
          <w:vertAlign w:val="superscript"/>
          <w:lang w:val="fr-FR"/>
        </w:rPr>
        <w:t>,b</w:t>
      </w:r>
      <w:proofErr w:type="gramEnd"/>
      <w:r w:rsidRPr="00263453">
        <w:rPr>
          <w:rFonts w:asciiTheme="minorHAnsi" w:hAnsiTheme="minorHAnsi" w:cstheme="majorBidi"/>
          <w:b/>
          <w:bCs/>
          <w:sz w:val="28"/>
          <w:szCs w:val="28"/>
          <w:lang w:val="fr-FR"/>
        </w:rPr>
        <w:t>, Isabelle Mallard</w:t>
      </w:r>
      <w:r w:rsidRPr="00263453">
        <w:rPr>
          <w:rFonts w:asciiTheme="minorHAnsi" w:hAnsiTheme="minorHAnsi" w:cstheme="majorBidi"/>
          <w:b/>
          <w:bCs/>
          <w:sz w:val="28"/>
          <w:szCs w:val="28"/>
          <w:vertAlign w:val="superscript"/>
          <w:lang w:val="fr-FR"/>
        </w:rPr>
        <w:t>a</w:t>
      </w:r>
      <w:r w:rsidRPr="00263453">
        <w:rPr>
          <w:rFonts w:asciiTheme="minorHAnsi" w:hAnsiTheme="minorHAnsi" w:cstheme="majorBidi"/>
          <w:b/>
          <w:bCs/>
          <w:sz w:val="28"/>
          <w:szCs w:val="28"/>
          <w:lang w:val="fr-FR"/>
        </w:rPr>
        <w:t>, Christophe Poupin</w:t>
      </w:r>
      <w:r w:rsidRPr="00263453">
        <w:rPr>
          <w:rFonts w:asciiTheme="minorHAnsi" w:hAnsiTheme="minorHAnsi" w:cstheme="majorBidi"/>
          <w:b/>
          <w:bCs/>
          <w:sz w:val="28"/>
          <w:szCs w:val="28"/>
          <w:vertAlign w:val="superscript"/>
          <w:lang w:val="fr-FR"/>
        </w:rPr>
        <w:t>a</w:t>
      </w:r>
      <w:r w:rsidRPr="00263453">
        <w:rPr>
          <w:rFonts w:asciiTheme="minorHAnsi" w:hAnsiTheme="minorHAnsi" w:cstheme="majorBidi"/>
          <w:b/>
          <w:bCs/>
          <w:sz w:val="28"/>
          <w:szCs w:val="28"/>
          <w:lang w:val="fr-FR"/>
        </w:rPr>
        <w:t>,</w:t>
      </w:r>
      <w:r w:rsidRPr="00263453">
        <w:rPr>
          <w:rFonts w:asciiTheme="minorHAnsi" w:hAnsiTheme="minorHAnsi" w:cstheme="majorBidi"/>
          <w:b/>
          <w:bCs/>
          <w:sz w:val="28"/>
          <w:szCs w:val="28"/>
          <w:lang w:val="fr-FR"/>
        </w:rPr>
        <w:br w:type="textWrapping" w:clear="all"/>
        <w:t>Madona Labaki</w:t>
      </w:r>
      <w:r w:rsidRPr="00263453">
        <w:rPr>
          <w:rFonts w:asciiTheme="minorHAnsi" w:hAnsiTheme="minorHAnsi" w:cstheme="majorBidi"/>
          <w:b/>
          <w:bCs/>
          <w:sz w:val="28"/>
          <w:szCs w:val="28"/>
          <w:vertAlign w:val="superscript"/>
          <w:lang w:val="fr-FR"/>
        </w:rPr>
        <w:t>b</w:t>
      </w:r>
      <w:r w:rsidRPr="00263453">
        <w:rPr>
          <w:rFonts w:asciiTheme="minorHAnsi" w:hAnsiTheme="minorHAnsi" w:cstheme="majorBidi"/>
          <w:b/>
          <w:bCs/>
          <w:sz w:val="28"/>
          <w:szCs w:val="28"/>
          <w:lang w:val="fr-FR"/>
        </w:rPr>
        <w:t>, Stéphane Siffert</w:t>
      </w:r>
      <w:r w:rsidRPr="00263453">
        <w:rPr>
          <w:rFonts w:asciiTheme="minorHAnsi" w:hAnsiTheme="minorHAnsi" w:cstheme="majorBidi"/>
          <w:b/>
          <w:bCs/>
          <w:sz w:val="28"/>
          <w:szCs w:val="28"/>
          <w:vertAlign w:val="superscript"/>
          <w:lang w:val="fr-FR"/>
        </w:rPr>
        <w:t>a*</w:t>
      </w:r>
      <w:r w:rsidRPr="00263453">
        <w:rPr>
          <w:rFonts w:asciiTheme="minorHAnsi" w:hAnsiTheme="minorHAnsi" w:cstheme="majorBidi"/>
          <w:b/>
          <w:bCs/>
          <w:sz w:val="28"/>
          <w:szCs w:val="28"/>
          <w:lang w:val="fr-FR"/>
        </w:rPr>
        <w:t>, Renaud Cousin</w:t>
      </w:r>
      <w:r w:rsidRPr="00263453">
        <w:rPr>
          <w:rFonts w:asciiTheme="minorHAnsi" w:hAnsiTheme="minorHAnsi" w:cstheme="majorBidi"/>
          <w:b/>
          <w:bCs/>
          <w:sz w:val="28"/>
          <w:szCs w:val="28"/>
          <w:vertAlign w:val="superscript"/>
          <w:lang w:val="fr-FR"/>
        </w:rPr>
        <w:t>a*</w:t>
      </w:r>
    </w:p>
    <w:p w:rsidR="009A696F" w:rsidRPr="00263453" w:rsidRDefault="009A696F" w:rsidP="009A696F">
      <w:pPr>
        <w:spacing w:after="0"/>
        <w:jc w:val="center"/>
        <w:outlineLvl w:val="0"/>
        <w:rPr>
          <w:rFonts w:asciiTheme="minorHAnsi" w:hAnsiTheme="minorHAnsi" w:cstheme="majorBidi"/>
          <w:b/>
          <w:bCs/>
          <w:sz w:val="24"/>
          <w:szCs w:val="24"/>
          <w:lang w:val="fr-FR"/>
        </w:rPr>
      </w:pPr>
    </w:p>
    <w:p w:rsidR="009A696F" w:rsidRPr="00263453" w:rsidRDefault="009A696F" w:rsidP="009A696F">
      <w:pPr>
        <w:spacing w:after="100" w:afterAutospacing="1"/>
        <w:jc w:val="both"/>
        <w:rPr>
          <w:rFonts w:asciiTheme="minorHAnsi" w:hAnsiTheme="minorHAnsi" w:cstheme="majorBidi"/>
          <w:sz w:val="24"/>
          <w:szCs w:val="24"/>
          <w:lang w:val="fr-FR"/>
        </w:rPr>
      </w:pPr>
      <w:proofErr w:type="gramStart"/>
      <w:r w:rsidRPr="00263453">
        <w:rPr>
          <w:rFonts w:asciiTheme="minorHAnsi" w:hAnsiTheme="minorHAnsi" w:cstheme="majorBidi"/>
          <w:sz w:val="24"/>
          <w:szCs w:val="24"/>
          <w:lang w:val="fr-FR"/>
        </w:rPr>
        <w:t>a</w:t>
      </w:r>
      <w:proofErr w:type="gramEnd"/>
      <w:r w:rsidRPr="00263453">
        <w:rPr>
          <w:rFonts w:asciiTheme="minorHAnsi" w:hAnsiTheme="minorHAnsi" w:cstheme="majorBidi"/>
          <w:sz w:val="24"/>
          <w:szCs w:val="24"/>
          <w:lang w:val="fr-FR"/>
        </w:rPr>
        <w:t xml:space="preserve"> Université </w:t>
      </w:r>
      <w:r>
        <w:rPr>
          <w:rFonts w:asciiTheme="minorHAnsi" w:hAnsiTheme="minorHAnsi" w:cstheme="majorBidi"/>
          <w:sz w:val="24"/>
          <w:szCs w:val="24"/>
          <w:lang w:val="fr-FR"/>
        </w:rPr>
        <w:t xml:space="preserve">du Littoral Côte d'Opale (ULCO), </w:t>
      </w:r>
      <w:r w:rsidRPr="00263453">
        <w:rPr>
          <w:rFonts w:asciiTheme="minorHAnsi" w:hAnsiTheme="minorHAnsi" w:cstheme="majorBidi"/>
          <w:sz w:val="24"/>
          <w:szCs w:val="24"/>
          <w:lang w:val="fr-FR"/>
        </w:rPr>
        <w:t>Unité de Chimie Environnementale et Interactions sur le Vivant (UCEIV, E.A. 4492), MREI, F-59140 Dunkerque, France</w:t>
      </w:r>
    </w:p>
    <w:p w:rsidR="009A696F" w:rsidRPr="00263453" w:rsidRDefault="009A696F" w:rsidP="009A696F">
      <w:pPr>
        <w:spacing w:after="100" w:afterAutospacing="1"/>
        <w:jc w:val="both"/>
        <w:rPr>
          <w:rFonts w:asciiTheme="minorHAnsi" w:hAnsiTheme="minorHAnsi" w:cstheme="majorBidi"/>
          <w:sz w:val="24"/>
          <w:szCs w:val="24"/>
        </w:rPr>
      </w:pPr>
      <w:r w:rsidRPr="00263453">
        <w:rPr>
          <w:rFonts w:asciiTheme="minorHAnsi" w:hAnsiTheme="minorHAnsi" w:cstheme="majorBidi"/>
          <w:sz w:val="24"/>
          <w:szCs w:val="24"/>
        </w:rPr>
        <w:t>b Lebanese University, Laboratory of Physical Chemistry of Materials (LCPM)/PR2N, Faculty of Sciences, Fanar, P.O.</w:t>
      </w:r>
      <w:r>
        <w:rPr>
          <w:rFonts w:asciiTheme="minorHAnsi" w:hAnsiTheme="minorHAnsi" w:cstheme="majorBidi"/>
          <w:sz w:val="24"/>
          <w:szCs w:val="24"/>
        </w:rPr>
        <w:t xml:space="preserve"> </w:t>
      </w:r>
      <w:r w:rsidRPr="00263453">
        <w:rPr>
          <w:rFonts w:asciiTheme="minorHAnsi" w:hAnsiTheme="minorHAnsi" w:cstheme="majorBidi"/>
          <w:sz w:val="24"/>
          <w:szCs w:val="24"/>
        </w:rPr>
        <w:t>Box 90656, Jdeidet El Metn, Lebanon</w:t>
      </w:r>
    </w:p>
    <w:p w:rsidR="002C70B2" w:rsidRDefault="009A696F" w:rsidP="009A696F">
      <w:pPr>
        <w:spacing w:after="100" w:afterAutospacing="1"/>
        <w:jc w:val="both"/>
        <w:rPr>
          <w:rFonts w:asciiTheme="minorHAnsi" w:hAnsiTheme="minorHAnsi" w:cstheme="majorBidi"/>
          <w:sz w:val="24"/>
          <w:szCs w:val="24"/>
        </w:rPr>
      </w:pPr>
      <w:r w:rsidRPr="00263453">
        <w:rPr>
          <w:rFonts w:asciiTheme="minorHAnsi" w:hAnsiTheme="minorHAnsi" w:cstheme="majorBidi"/>
          <w:sz w:val="24"/>
          <w:szCs w:val="24"/>
        </w:rPr>
        <w:t xml:space="preserve">* Corresponding authors. E-mail addresses: </w:t>
      </w:r>
      <w:hyperlink r:id="rId8" w:history="1">
        <w:r w:rsidRPr="00263453">
          <w:rPr>
            <w:rStyle w:val="Lienhypertexte"/>
            <w:rFonts w:asciiTheme="minorHAnsi" w:hAnsiTheme="minorHAnsi" w:cstheme="majorBidi"/>
            <w:color w:val="auto"/>
            <w:sz w:val="24"/>
            <w:szCs w:val="24"/>
          </w:rPr>
          <w:t>renaud.cousin@univ-littoral.fr</w:t>
        </w:r>
      </w:hyperlink>
      <w:r w:rsidRPr="00263453">
        <w:rPr>
          <w:rFonts w:asciiTheme="minorHAnsi" w:hAnsiTheme="minorHAnsi" w:cstheme="majorBidi"/>
          <w:sz w:val="24"/>
          <w:szCs w:val="24"/>
        </w:rPr>
        <w:t xml:space="preserve">; </w:t>
      </w:r>
      <w:hyperlink r:id="rId9" w:history="1">
        <w:r w:rsidRPr="00263453">
          <w:rPr>
            <w:rStyle w:val="Lienhypertexte"/>
            <w:rFonts w:asciiTheme="minorHAnsi" w:hAnsiTheme="minorHAnsi" w:cstheme="majorBidi"/>
            <w:color w:val="auto"/>
            <w:sz w:val="24"/>
            <w:szCs w:val="24"/>
          </w:rPr>
          <w:t>stéphane.siffert@univ-littoral.fr</w:t>
        </w:r>
      </w:hyperlink>
      <w:r w:rsidRPr="00263453">
        <w:rPr>
          <w:rStyle w:val="Lienhypertexte"/>
          <w:rFonts w:asciiTheme="minorHAnsi" w:hAnsiTheme="minorHAnsi" w:cstheme="majorBidi"/>
          <w:color w:val="auto"/>
          <w:sz w:val="24"/>
          <w:szCs w:val="24"/>
        </w:rPr>
        <w:t>;</w:t>
      </w:r>
      <w:r w:rsidRPr="00263453">
        <w:rPr>
          <w:rStyle w:val="Lienhypertexte"/>
          <w:rFonts w:asciiTheme="minorHAnsi" w:hAnsiTheme="minorHAnsi" w:cstheme="majorBidi"/>
          <w:color w:val="auto"/>
          <w:sz w:val="24"/>
          <w:szCs w:val="24"/>
          <w:u w:val="none"/>
        </w:rPr>
        <w:t xml:space="preserve"> </w:t>
      </w:r>
      <w:r w:rsidRPr="00263453">
        <w:rPr>
          <w:rFonts w:asciiTheme="minorHAnsi" w:hAnsiTheme="minorHAnsi" w:cstheme="majorBidi"/>
          <w:sz w:val="24"/>
          <w:szCs w:val="24"/>
        </w:rPr>
        <w:t>Tel.: +33-0</w:t>
      </w:r>
      <w:r>
        <w:rPr>
          <w:rFonts w:asciiTheme="minorHAnsi" w:hAnsiTheme="minorHAnsi" w:cstheme="majorBidi"/>
          <w:sz w:val="24"/>
          <w:szCs w:val="24"/>
        </w:rPr>
        <w:t xml:space="preserve">3-2865-8276; +33-03-2865-8256. </w:t>
      </w:r>
    </w:p>
    <w:p w:rsidR="009A696F" w:rsidRDefault="009A696F" w:rsidP="009A696F">
      <w:pPr>
        <w:jc w:val="both"/>
        <w:rPr>
          <w:rFonts w:asciiTheme="minorHAnsi" w:hAnsiTheme="minorHAnsi" w:cstheme="majorBidi"/>
        </w:rPr>
      </w:pPr>
    </w:p>
    <w:p w:rsidR="009A696F" w:rsidRPr="00EB679C" w:rsidRDefault="00D11E97" w:rsidP="00D11E97">
      <w:pPr>
        <w:jc w:val="both"/>
        <w:rPr>
          <w:rFonts w:asciiTheme="minorHAnsi" w:hAnsiTheme="minorHAnsi" w:cstheme="majorBidi"/>
          <w:b/>
          <w:bCs/>
          <w:sz w:val="24"/>
          <w:szCs w:val="24"/>
        </w:rPr>
      </w:pPr>
      <w:r w:rsidRPr="00EB679C">
        <w:rPr>
          <w:rFonts w:asciiTheme="minorHAnsi" w:hAnsiTheme="minorHAnsi" w:cstheme="majorBidi"/>
          <w:b/>
          <w:bCs/>
          <w:sz w:val="24"/>
          <w:szCs w:val="24"/>
        </w:rPr>
        <w:t>1.</w:t>
      </w:r>
      <w:r w:rsidRPr="00EB679C">
        <w:rPr>
          <w:rFonts w:asciiTheme="minorHAnsi" w:hAnsiTheme="minorHAnsi" w:cstheme="majorBidi"/>
          <w:sz w:val="24"/>
          <w:szCs w:val="24"/>
        </w:rPr>
        <w:t xml:space="preserve"> </w:t>
      </w:r>
      <w:r w:rsidRPr="00EB679C">
        <w:rPr>
          <w:rFonts w:asciiTheme="minorHAnsi" w:hAnsiTheme="minorHAnsi" w:cstheme="majorBidi"/>
          <w:b/>
          <w:bCs/>
          <w:sz w:val="24"/>
          <w:szCs w:val="24"/>
        </w:rPr>
        <w:t>Adsorption/desorption N</w:t>
      </w:r>
      <w:r w:rsidRPr="00EB679C">
        <w:rPr>
          <w:rFonts w:asciiTheme="minorHAnsi" w:hAnsiTheme="minorHAnsi" w:cstheme="majorBidi"/>
          <w:b/>
          <w:bCs/>
          <w:sz w:val="24"/>
          <w:szCs w:val="24"/>
          <w:vertAlign w:val="subscript"/>
        </w:rPr>
        <w:t>2</w:t>
      </w:r>
      <w:r w:rsidRPr="00EB679C">
        <w:rPr>
          <w:rFonts w:asciiTheme="minorHAnsi" w:hAnsiTheme="minorHAnsi" w:cstheme="majorBidi"/>
          <w:b/>
          <w:bCs/>
          <w:sz w:val="24"/>
          <w:szCs w:val="24"/>
        </w:rPr>
        <w:t xml:space="preserve"> isotherms</w:t>
      </w:r>
    </w:p>
    <w:p w:rsidR="009A696F" w:rsidRPr="00EB679C" w:rsidRDefault="00791C43" w:rsidP="00EB679C">
      <w:pPr>
        <w:jc w:val="both"/>
        <w:rPr>
          <w:rFonts w:asciiTheme="minorHAnsi" w:hAnsiTheme="minorHAnsi" w:cstheme="majorBidi"/>
          <w:sz w:val="24"/>
          <w:szCs w:val="24"/>
        </w:rPr>
      </w:pPr>
      <w:r w:rsidRPr="00EB679C">
        <w:rPr>
          <w:rFonts w:asciiTheme="minorHAnsi" w:hAnsiTheme="minorHAnsi" w:cstheme="majorBidi"/>
          <w:sz w:val="24"/>
          <w:szCs w:val="24"/>
        </w:rPr>
        <w:t xml:space="preserve">In order to obtain textural </w:t>
      </w:r>
      <w:r w:rsidR="00EB679C" w:rsidRPr="00EB679C">
        <w:rPr>
          <w:rFonts w:asciiTheme="minorHAnsi" w:hAnsiTheme="minorHAnsi" w:cstheme="majorBidi"/>
          <w:sz w:val="24"/>
          <w:szCs w:val="24"/>
        </w:rPr>
        <w:t xml:space="preserve">characteristics, </w:t>
      </w:r>
      <w:r w:rsidRPr="00EB679C">
        <w:rPr>
          <w:rFonts w:asciiTheme="minorHAnsi" w:hAnsiTheme="minorHAnsi" w:cstheme="majorBidi"/>
          <w:sz w:val="24"/>
          <w:szCs w:val="24"/>
        </w:rPr>
        <w:t>nitrogen adsorption/desorption isotherms are carried out on all catalysts</w:t>
      </w:r>
      <w:r w:rsidR="00875EDC" w:rsidRPr="00EB679C">
        <w:rPr>
          <w:rFonts w:asciiTheme="minorHAnsi" w:hAnsiTheme="minorHAnsi" w:cstheme="majorBidi"/>
          <w:sz w:val="24"/>
          <w:szCs w:val="24"/>
        </w:rPr>
        <w:t xml:space="preserve"> and are shown in Fig. S1. </w:t>
      </w:r>
    </w:p>
    <w:p w:rsidR="009A696F" w:rsidRDefault="009002E2" w:rsidP="009002E2">
      <w:pPr>
        <w:jc w:val="center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  <w:noProof/>
          <w:lang w:val="fr-FR" w:eastAsia="fr-FR"/>
        </w:rPr>
        <w:lastRenderedPageBreak/>
        <w:drawing>
          <wp:inline distT="0" distB="0" distL="0" distR="0" wp14:anchorId="70BA80A2">
            <wp:extent cx="5011420" cy="3615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ajorBidi"/>
          <w:noProof/>
          <w:lang w:val="fr-FR" w:eastAsia="fr-FR"/>
        </w:rPr>
        <w:drawing>
          <wp:inline distT="0" distB="0" distL="0" distR="0" wp14:anchorId="4FA98261">
            <wp:extent cx="5041900" cy="360934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96F" w:rsidRDefault="009A696F" w:rsidP="009A696F">
      <w:pPr>
        <w:jc w:val="both"/>
        <w:rPr>
          <w:rFonts w:asciiTheme="minorHAnsi" w:hAnsiTheme="minorHAnsi" w:cstheme="majorBidi"/>
        </w:rPr>
      </w:pPr>
      <w:proofErr w:type="gramStart"/>
      <w:r w:rsidRPr="00F16AD7">
        <w:rPr>
          <w:rFonts w:asciiTheme="minorHAnsi" w:hAnsiTheme="minorHAnsi" w:cstheme="majorBidi"/>
        </w:rPr>
        <w:t>Fig.</w:t>
      </w:r>
      <w:proofErr w:type="gramEnd"/>
      <w:r w:rsidRPr="00F16AD7">
        <w:rPr>
          <w:rFonts w:asciiTheme="minorHAnsi" w:hAnsiTheme="minorHAnsi" w:cstheme="majorBidi"/>
        </w:rPr>
        <w:t xml:space="preserve"> S1. </w:t>
      </w:r>
      <w:r>
        <w:rPr>
          <w:rFonts w:asciiTheme="minorHAnsi" w:hAnsiTheme="minorHAnsi" w:cstheme="majorBidi"/>
        </w:rPr>
        <w:t>Adsorption/desorption N</w:t>
      </w:r>
      <w:r w:rsidRPr="009A696F">
        <w:rPr>
          <w:rFonts w:asciiTheme="minorHAnsi" w:hAnsiTheme="minorHAnsi" w:cstheme="majorBidi"/>
          <w:vertAlign w:val="subscript"/>
        </w:rPr>
        <w:t>2</w:t>
      </w:r>
      <w:r>
        <w:rPr>
          <w:rFonts w:asciiTheme="minorHAnsi" w:hAnsiTheme="minorHAnsi" w:cstheme="majorBidi"/>
        </w:rPr>
        <w:t xml:space="preserve"> isotherms</w:t>
      </w:r>
      <w:r w:rsidR="00D11E97">
        <w:rPr>
          <w:rFonts w:asciiTheme="minorHAnsi" w:hAnsiTheme="minorHAnsi" w:cstheme="majorBidi"/>
        </w:rPr>
        <w:t>.</w:t>
      </w:r>
      <w:r>
        <w:rPr>
          <w:rFonts w:asciiTheme="minorHAnsi" w:hAnsiTheme="minorHAnsi" w:cstheme="majorBidi"/>
        </w:rPr>
        <w:t xml:space="preserve"> </w:t>
      </w:r>
      <w:r w:rsidR="00D11E97" w:rsidRPr="0048232B">
        <w:rPr>
          <w:color w:val="000000" w:themeColor="text1"/>
        </w:rPr>
        <w:t xml:space="preserve">(a) </w:t>
      </w:r>
      <w:r w:rsidR="00D11E97" w:rsidRPr="0048232B">
        <w:t>Mg</w:t>
      </w:r>
      <w:r w:rsidR="00D11E97" w:rsidRPr="0048232B">
        <w:rPr>
          <w:vertAlign w:val="subscript"/>
        </w:rPr>
        <w:t>4</w:t>
      </w:r>
      <w:r w:rsidR="00D11E97" w:rsidRPr="0048232B">
        <w:t>Al</w:t>
      </w:r>
      <w:r w:rsidR="00D11E97" w:rsidRPr="0048232B">
        <w:rPr>
          <w:vertAlign w:val="subscript"/>
        </w:rPr>
        <w:t>2</w:t>
      </w:r>
      <w:r w:rsidR="00D11E97" w:rsidRPr="0048232B">
        <w:t xml:space="preserve"> and Mg</w:t>
      </w:r>
      <w:r w:rsidR="00D11E97" w:rsidRPr="0048232B">
        <w:rPr>
          <w:vertAlign w:val="subscript"/>
        </w:rPr>
        <w:t>4</w:t>
      </w:r>
      <w:r w:rsidR="00D11E97" w:rsidRPr="0048232B">
        <w:t>Fe</w:t>
      </w:r>
      <w:r w:rsidR="00D11E97" w:rsidRPr="0048232B">
        <w:rPr>
          <w:vertAlign w:val="subscript"/>
        </w:rPr>
        <w:t>2</w:t>
      </w:r>
      <w:r w:rsidR="00D11E97" w:rsidRPr="0048232B">
        <w:t xml:space="preserve"> samples; (b) Co</w:t>
      </w:r>
      <w:r w:rsidR="00D11E97" w:rsidRPr="0048232B">
        <w:rPr>
          <w:vertAlign w:val="subscript"/>
        </w:rPr>
        <w:t>4</w:t>
      </w:r>
      <w:r w:rsidR="00D11E97" w:rsidRPr="0048232B">
        <w:t>Al</w:t>
      </w:r>
      <w:r w:rsidR="00D11E97" w:rsidRPr="0048232B">
        <w:rPr>
          <w:vertAlign w:val="subscript"/>
        </w:rPr>
        <w:t>2</w:t>
      </w:r>
      <w:r w:rsidR="00D11E97" w:rsidRPr="0048232B">
        <w:t xml:space="preserve"> and Co</w:t>
      </w:r>
      <w:r w:rsidR="00D11E97" w:rsidRPr="0048232B">
        <w:rPr>
          <w:vertAlign w:val="subscript"/>
        </w:rPr>
        <w:t>4</w:t>
      </w:r>
      <w:r w:rsidR="00D11E97" w:rsidRPr="0048232B">
        <w:t>Fe</w:t>
      </w:r>
      <w:r w:rsidR="00D11E97" w:rsidRPr="0048232B">
        <w:rPr>
          <w:vertAlign w:val="subscript"/>
        </w:rPr>
        <w:t>2</w:t>
      </w:r>
      <w:r w:rsidR="00D11E97" w:rsidRPr="0048232B">
        <w:t xml:space="preserve"> samples</w:t>
      </w:r>
      <w:r w:rsidR="00D11E97" w:rsidRPr="0048232B">
        <w:rPr>
          <w:rFonts w:asciiTheme="minorHAnsi" w:hAnsiTheme="minorHAnsi" w:cstheme="majorBidi"/>
        </w:rPr>
        <w:t>.</w:t>
      </w:r>
    </w:p>
    <w:p w:rsidR="009A696F" w:rsidRPr="009A696F" w:rsidRDefault="009A696F" w:rsidP="009A696F">
      <w:pPr>
        <w:spacing w:after="100" w:afterAutospacing="1"/>
        <w:jc w:val="both"/>
        <w:rPr>
          <w:rFonts w:asciiTheme="minorHAnsi" w:hAnsiTheme="minorHAnsi" w:cstheme="majorBidi"/>
          <w:sz w:val="24"/>
          <w:szCs w:val="24"/>
        </w:rPr>
      </w:pPr>
    </w:p>
    <w:sectPr w:rsidR="009A696F" w:rsidRPr="009A696F" w:rsidSect="00FE6674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77" w:rsidRDefault="00566A77" w:rsidP="00EF7494">
      <w:pPr>
        <w:spacing w:after="0" w:line="240" w:lineRule="auto"/>
      </w:pPr>
      <w:r>
        <w:separator/>
      </w:r>
    </w:p>
  </w:endnote>
  <w:endnote w:type="continuationSeparator" w:id="0">
    <w:p w:rsidR="00566A77" w:rsidRDefault="00566A77" w:rsidP="00EF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14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94" w:rsidRDefault="00EF749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94" w:rsidRDefault="00EF74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77" w:rsidRDefault="00566A77" w:rsidP="00EF7494">
      <w:pPr>
        <w:spacing w:after="0" w:line="240" w:lineRule="auto"/>
      </w:pPr>
      <w:r>
        <w:separator/>
      </w:r>
    </w:p>
  </w:footnote>
  <w:footnote w:type="continuationSeparator" w:id="0">
    <w:p w:rsidR="00566A77" w:rsidRDefault="00566A77" w:rsidP="00EF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5B"/>
    <w:rsid w:val="00006C2A"/>
    <w:rsid w:val="00025545"/>
    <w:rsid w:val="00031CA4"/>
    <w:rsid w:val="000424DA"/>
    <w:rsid w:val="000571DC"/>
    <w:rsid w:val="00062867"/>
    <w:rsid w:val="000B515B"/>
    <w:rsid w:val="00101755"/>
    <w:rsid w:val="00106482"/>
    <w:rsid w:val="001219D2"/>
    <w:rsid w:val="00157C50"/>
    <w:rsid w:val="00173748"/>
    <w:rsid w:val="00186A45"/>
    <w:rsid w:val="001919BB"/>
    <w:rsid w:val="00193B3C"/>
    <w:rsid w:val="001E2492"/>
    <w:rsid w:val="001E3961"/>
    <w:rsid w:val="001F2EFA"/>
    <w:rsid w:val="0021302C"/>
    <w:rsid w:val="00237EF7"/>
    <w:rsid w:val="00241A5E"/>
    <w:rsid w:val="00262D28"/>
    <w:rsid w:val="00267707"/>
    <w:rsid w:val="00271174"/>
    <w:rsid w:val="002744E7"/>
    <w:rsid w:val="002C165B"/>
    <w:rsid w:val="002C25A0"/>
    <w:rsid w:val="002C2CA1"/>
    <w:rsid w:val="002C70B2"/>
    <w:rsid w:val="002E325E"/>
    <w:rsid w:val="00302464"/>
    <w:rsid w:val="00321DE6"/>
    <w:rsid w:val="003230FD"/>
    <w:rsid w:val="0032322D"/>
    <w:rsid w:val="00332220"/>
    <w:rsid w:val="00334288"/>
    <w:rsid w:val="00335B3D"/>
    <w:rsid w:val="00370CD1"/>
    <w:rsid w:val="00376EE8"/>
    <w:rsid w:val="003D59AE"/>
    <w:rsid w:val="004211FD"/>
    <w:rsid w:val="004222BF"/>
    <w:rsid w:val="00480028"/>
    <w:rsid w:val="004A1FB9"/>
    <w:rsid w:val="004A3DA1"/>
    <w:rsid w:val="004B5BC9"/>
    <w:rsid w:val="004E30AC"/>
    <w:rsid w:val="004E3D8B"/>
    <w:rsid w:val="00566A77"/>
    <w:rsid w:val="00587772"/>
    <w:rsid w:val="00590453"/>
    <w:rsid w:val="005B740A"/>
    <w:rsid w:val="005B7BA1"/>
    <w:rsid w:val="005C7EF5"/>
    <w:rsid w:val="005D4FAC"/>
    <w:rsid w:val="005F54C8"/>
    <w:rsid w:val="0060787D"/>
    <w:rsid w:val="00657416"/>
    <w:rsid w:val="00673015"/>
    <w:rsid w:val="00681D9D"/>
    <w:rsid w:val="006834E1"/>
    <w:rsid w:val="00685FE3"/>
    <w:rsid w:val="006E6EEB"/>
    <w:rsid w:val="006E750F"/>
    <w:rsid w:val="00732185"/>
    <w:rsid w:val="007350D4"/>
    <w:rsid w:val="00735A4E"/>
    <w:rsid w:val="00780484"/>
    <w:rsid w:val="0078112A"/>
    <w:rsid w:val="00781A52"/>
    <w:rsid w:val="00791C43"/>
    <w:rsid w:val="007B72E6"/>
    <w:rsid w:val="007C1DEB"/>
    <w:rsid w:val="00823AFF"/>
    <w:rsid w:val="008651AB"/>
    <w:rsid w:val="00875EDC"/>
    <w:rsid w:val="008D59E9"/>
    <w:rsid w:val="008F2084"/>
    <w:rsid w:val="009002E2"/>
    <w:rsid w:val="00922E37"/>
    <w:rsid w:val="009316D4"/>
    <w:rsid w:val="009341CF"/>
    <w:rsid w:val="0095168D"/>
    <w:rsid w:val="009965BB"/>
    <w:rsid w:val="009A09DA"/>
    <w:rsid w:val="009A696F"/>
    <w:rsid w:val="009D6B19"/>
    <w:rsid w:val="009D75BB"/>
    <w:rsid w:val="009E78DF"/>
    <w:rsid w:val="009F18C0"/>
    <w:rsid w:val="00A02A24"/>
    <w:rsid w:val="00A27298"/>
    <w:rsid w:val="00A35CDB"/>
    <w:rsid w:val="00A509F7"/>
    <w:rsid w:val="00A50EF8"/>
    <w:rsid w:val="00A67997"/>
    <w:rsid w:val="00AA545C"/>
    <w:rsid w:val="00AB7B61"/>
    <w:rsid w:val="00AD753F"/>
    <w:rsid w:val="00B00A41"/>
    <w:rsid w:val="00B00DB0"/>
    <w:rsid w:val="00B268F4"/>
    <w:rsid w:val="00B36CD8"/>
    <w:rsid w:val="00B62B2C"/>
    <w:rsid w:val="00B71B7D"/>
    <w:rsid w:val="00BD6835"/>
    <w:rsid w:val="00C105BC"/>
    <w:rsid w:val="00C252D9"/>
    <w:rsid w:val="00C52B34"/>
    <w:rsid w:val="00C7251D"/>
    <w:rsid w:val="00CB7FC4"/>
    <w:rsid w:val="00CF271C"/>
    <w:rsid w:val="00CF550B"/>
    <w:rsid w:val="00D02964"/>
    <w:rsid w:val="00D04BA4"/>
    <w:rsid w:val="00D109D6"/>
    <w:rsid w:val="00D11E97"/>
    <w:rsid w:val="00D426E3"/>
    <w:rsid w:val="00D7271A"/>
    <w:rsid w:val="00D73D3C"/>
    <w:rsid w:val="00D80A77"/>
    <w:rsid w:val="00D968BD"/>
    <w:rsid w:val="00DB1BB6"/>
    <w:rsid w:val="00DC7AB1"/>
    <w:rsid w:val="00DE4052"/>
    <w:rsid w:val="00DE547C"/>
    <w:rsid w:val="00DE6A8C"/>
    <w:rsid w:val="00E12DDF"/>
    <w:rsid w:val="00E47878"/>
    <w:rsid w:val="00E54F16"/>
    <w:rsid w:val="00E751FD"/>
    <w:rsid w:val="00E75515"/>
    <w:rsid w:val="00E933C7"/>
    <w:rsid w:val="00EB679C"/>
    <w:rsid w:val="00ED0BC9"/>
    <w:rsid w:val="00ED67F2"/>
    <w:rsid w:val="00ED6C7D"/>
    <w:rsid w:val="00EE0E83"/>
    <w:rsid w:val="00EF7494"/>
    <w:rsid w:val="00F05BC9"/>
    <w:rsid w:val="00F11AE3"/>
    <w:rsid w:val="00F16AD7"/>
    <w:rsid w:val="00F54F7D"/>
    <w:rsid w:val="00F846DA"/>
    <w:rsid w:val="00FA0E92"/>
    <w:rsid w:val="00FB4BDF"/>
    <w:rsid w:val="00FE2DD9"/>
    <w:rsid w:val="00FE6674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5B"/>
    <w:rPr>
      <w:rFonts w:ascii="Calibri" w:eastAsia="SimSu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C16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0B2"/>
    <w:rPr>
      <w:rFonts w:ascii="Tahoma" w:eastAsia="SimSu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B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E24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qFormat/>
    <w:rsid w:val="00D04BA4"/>
    <w:pPr>
      <w:spacing w:line="240" w:lineRule="auto"/>
      <w:jc w:val="both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AD753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F74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494"/>
    <w:rPr>
      <w:rFonts w:ascii="Calibri" w:eastAsia="SimSun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EF74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494"/>
    <w:rPr>
      <w:rFonts w:ascii="Calibri" w:eastAsia="SimSu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5B"/>
    <w:rPr>
      <w:rFonts w:ascii="Calibri" w:eastAsia="SimSu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C165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0B2"/>
    <w:rPr>
      <w:rFonts w:ascii="Tahoma" w:eastAsia="SimSu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B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E24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qFormat/>
    <w:rsid w:val="00D04BA4"/>
    <w:pPr>
      <w:spacing w:line="240" w:lineRule="auto"/>
      <w:jc w:val="both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AD753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F74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494"/>
    <w:rPr>
      <w:rFonts w:ascii="Calibri" w:eastAsia="SimSun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EF74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494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ud.cousin@univ-littoral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t&#233;phane.siffert@univ-littoral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BC950EB-85FC-4632-8CF5-7A075C7D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MREID</cp:lastModifiedBy>
  <cp:revision>2</cp:revision>
  <cp:lastPrinted>2018-05-16T12:05:00Z</cp:lastPrinted>
  <dcterms:created xsi:type="dcterms:W3CDTF">2018-09-16T20:47:00Z</dcterms:created>
  <dcterms:modified xsi:type="dcterms:W3CDTF">2018-09-16T20:47:00Z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http://www.zotero.org/styles/catalysis-letters</vt:lpwstr>
  </property>
  <property fmtid="{D5CDD505-2E9C-101B-9397-08002B2CF9AE}" pid="11" name="Mendeley Recent Style Name 4_1">
    <vt:lpwstr>Catalysis Letters</vt:lpwstr>
  </property>
  <property fmtid="{D5CDD505-2E9C-101B-9397-08002B2CF9AE}" pid="12" name="Mendeley Recent Style Id 5_1">
    <vt:lpwstr>http://www.zotero.org/styles/catalysis-today</vt:lpwstr>
  </property>
  <property fmtid="{D5CDD505-2E9C-101B-9397-08002B2CF9AE}" pid="13" name="Mendeley Recent Style Name 5_1">
    <vt:lpwstr>Catalysis Today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