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A7" w:rsidRDefault="000C41A7" w:rsidP="000C41A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Supporting Information:</w:t>
      </w:r>
    </w:p>
    <w:p w:rsidR="000C41A7" w:rsidRPr="00C219E7" w:rsidRDefault="000C41A7" w:rsidP="000C41A7">
      <w:pPr>
        <w:pStyle w:val="BATitle"/>
        <w:spacing w:line="360" w:lineRule="auto"/>
        <w:rPr>
          <w:b/>
          <w:sz w:val="36"/>
          <w:szCs w:val="36"/>
          <w:lang w:bidi="he-IL"/>
        </w:rPr>
      </w:pPr>
      <w:r>
        <w:rPr>
          <w:b/>
          <w:sz w:val="36"/>
          <w:szCs w:val="36"/>
          <w:lang w:val="en-GB" w:bidi="he-IL"/>
        </w:rPr>
        <w:t xml:space="preserve">Exploring the coordination abilities of </w:t>
      </w:r>
      <w:r w:rsidRPr="00C77D9B">
        <w:rPr>
          <w:b/>
          <w:sz w:val="36"/>
          <w:szCs w:val="36"/>
          <w:lang w:val="en-GB" w:bidi="he-IL"/>
        </w:rPr>
        <w:t>1</w:t>
      </w:r>
      <w:proofErr w:type="gramStart"/>
      <w:r w:rsidRPr="00C77D9B">
        <w:rPr>
          <w:b/>
          <w:sz w:val="36"/>
          <w:szCs w:val="36"/>
          <w:lang w:val="en-GB" w:bidi="he-IL"/>
        </w:rPr>
        <w:t>,5</w:t>
      </w:r>
      <w:proofErr w:type="gramEnd"/>
      <w:r w:rsidRPr="00C77D9B">
        <w:rPr>
          <w:b/>
          <w:sz w:val="36"/>
          <w:szCs w:val="36"/>
          <w:lang w:val="en-GB" w:bidi="he-IL"/>
        </w:rPr>
        <w:t>-diisopropyl-3-(4’-carboxyphenyl)-6-oxoverdazyl</w:t>
      </w:r>
      <w:r w:rsidRPr="00C219E7">
        <w:rPr>
          <w:b/>
          <w:sz w:val="36"/>
          <w:szCs w:val="36"/>
          <w:lang w:bidi="he-IL"/>
        </w:rPr>
        <w:t xml:space="preserve">. </w:t>
      </w:r>
    </w:p>
    <w:p w:rsidR="000C41A7" w:rsidRPr="00C3537F" w:rsidRDefault="000C41A7" w:rsidP="000C41A7">
      <w:pPr>
        <w:pStyle w:val="BBAuthorName"/>
        <w:rPr>
          <w:vertAlign w:val="superscript"/>
        </w:rPr>
      </w:pPr>
      <w:r w:rsidRPr="00C3537F">
        <w:t xml:space="preserve">Varun </w:t>
      </w:r>
      <w:proofErr w:type="spellStart"/>
      <w:r w:rsidRPr="00C3537F">
        <w:t>Kumar</w:t>
      </w:r>
      <w:proofErr w:type="gramStart"/>
      <w:r w:rsidRPr="00C3537F">
        <w:t>,</w:t>
      </w:r>
      <w:r w:rsidRPr="00C3537F">
        <w:rPr>
          <w:vertAlign w:val="superscript"/>
        </w:rPr>
        <w:t>a</w:t>
      </w:r>
      <w:proofErr w:type="spellEnd"/>
      <w:proofErr w:type="gramEnd"/>
      <w:r w:rsidRPr="00C3537F">
        <w:t xml:space="preserve"> Sergiu </w:t>
      </w:r>
      <w:proofErr w:type="spellStart"/>
      <w:r w:rsidRPr="00C3537F">
        <w:t>Shova,</w:t>
      </w:r>
      <w:r w:rsidRPr="00C3537F">
        <w:rPr>
          <w:vertAlign w:val="superscript"/>
        </w:rPr>
        <w:t>b</w:t>
      </w:r>
      <w:proofErr w:type="spellEnd"/>
      <w:r>
        <w:rPr>
          <w:vertAlign w:val="superscript"/>
        </w:rPr>
        <w:t>,*</w:t>
      </w:r>
      <w:r>
        <w:t xml:space="preserve"> Ghenadie </w:t>
      </w:r>
      <w:proofErr w:type="spellStart"/>
      <w:r>
        <w:t>Novitchi,</w:t>
      </w:r>
      <w:r w:rsidRPr="00C3537F">
        <w:rPr>
          <w:rStyle w:val="spipsurligne"/>
          <w:vertAlign w:val="superscript"/>
        </w:rPr>
        <w:t>a</w:t>
      </w:r>
      <w:proofErr w:type="spellEnd"/>
      <w:r w:rsidRPr="00C3537F">
        <w:rPr>
          <w:rStyle w:val="spipsurligne"/>
          <w:vertAlign w:val="superscript"/>
        </w:rPr>
        <w:t>,</w:t>
      </w:r>
      <w:r>
        <w:rPr>
          <w:rStyle w:val="spipsurligne"/>
          <w:vertAlign w:val="superscript"/>
        </w:rPr>
        <w:t>*</w:t>
      </w:r>
      <w:r w:rsidRPr="00C3537F">
        <w:rPr>
          <w:bCs/>
        </w:rPr>
        <w:t xml:space="preserve"> </w:t>
      </w:r>
      <w:proofErr w:type="spellStart"/>
      <w:r w:rsidRPr="00C3537F">
        <w:rPr>
          <w:rStyle w:val="spipsurligne"/>
        </w:rPr>
        <w:t>Cyrille</w:t>
      </w:r>
      <w:proofErr w:type="spellEnd"/>
      <w:r w:rsidRPr="00C3537F">
        <w:t xml:space="preserve"> </w:t>
      </w:r>
      <w:proofErr w:type="spellStart"/>
      <w:r w:rsidRPr="00C3537F">
        <w:rPr>
          <w:rStyle w:val="spipsurligne"/>
        </w:rPr>
        <w:t>Train</w:t>
      </w:r>
      <w:r w:rsidRPr="00C3537F">
        <w:rPr>
          <w:rStyle w:val="spipsurligne"/>
          <w:vertAlign w:val="superscript"/>
        </w:rPr>
        <w:t>a</w:t>
      </w:r>
      <w:proofErr w:type="spellEnd"/>
      <w:r w:rsidRPr="00C3537F">
        <w:rPr>
          <w:rStyle w:val="spipsurligne"/>
          <w:vertAlign w:val="superscript"/>
        </w:rPr>
        <w:t>,</w:t>
      </w:r>
    </w:p>
    <w:p w:rsidR="000C41A7" w:rsidRPr="00D7145C" w:rsidRDefault="000C41A7" w:rsidP="000C41A7">
      <w:pPr>
        <w:pStyle w:val="BCAuthorAddress"/>
        <w:spacing w:after="0" w:line="240" w:lineRule="auto"/>
        <w:rPr>
          <w:rFonts w:ascii="Times New Roman" w:hAnsi="Times New Roman"/>
        </w:rPr>
      </w:pPr>
      <w:proofErr w:type="gramStart"/>
      <w:r>
        <w:rPr>
          <w:bCs/>
          <w:vertAlign w:val="superscript"/>
        </w:rPr>
        <w:t>a</w:t>
      </w:r>
      <w:proofErr w:type="gramEnd"/>
      <w:r>
        <w:rPr>
          <w:bCs/>
          <w:vertAlign w:val="superscript"/>
        </w:rPr>
        <w:t xml:space="preserve"> </w:t>
      </w:r>
      <w:r w:rsidRPr="00D7145C">
        <w:rPr>
          <w:rFonts w:ascii="Times New Roman" w:hAnsi="Times New Roman"/>
        </w:rPr>
        <w:t xml:space="preserve">CNRS, </w:t>
      </w:r>
      <w:r w:rsidRPr="00A10EF6">
        <w:rPr>
          <w:rFonts w:ascii="Times New Roman" w:hAnsi="Times New Roman"/>
        </w:rPr>
        <w:t xml:space="preserve">Univ. </w:t>
      </w:r>
      <w:r w:rsidRPr="00C3537F">
        <w:rPr>
          <w:rFonts w:ascii="Times New Roman" w:hAnsi="Times New Roman"/>
        </w:rPr>
        <w:t xml:space="preserve">Grenoble </w:t>
      </w:r>
      <w:proofErr w:type="spellStart"/>
      <w:r w:rsidRPr="00C3537F">
        <w:rPr>
          <w:rFonts w:ascii="Times New Roman" w:hAnsi="Times New Roman"/>
        </w:rPr>
        <w:t>Alpes</w:t>
      </w:r>
      <w:proofErr w:type="spellEnd"/>
      <w:r w:rsidRPr="00C3537F">
        <w:rPr>
          <w:rFonts w:ascii="Times New Roman" w:hAnsi="Times New Roman"/>
        </w:rPr>
        <w:t xml:space="preserve">, </w:t>
      </w:r>
      <w:r w:rsidRPr="00D7145C">
        <w:rPr>
          <w:rFonts w:ascii="Times New Roman" w:hAnsi="Times New Roman"/>
        </w:rPr>
        <w:t>LNCMI, F-</w:t>
      </w:r>
      <w:r w:rsidRPr="004878EF">
        <w:rPr>
          <w:rFonts w:ascii="Times New Roman" w:hAnsi="Times New Roman"/>
        </w:rPr>
        <w:t>380</w:t>
      </w:r>
      <w:r>
        <w:rPr>
          <w:rFonts w:ascii="Times New Roman" w:hAnsi="Times New Roman"/>
        </w:rPr>
        <w:t>00</w:t>
      </w:r>
      <w:r w:rsidRPr="004878EF">
        <w:rPr>
          <w:rFonts w:ascii="Times New Roman" w:hAnsi="Times New Roman"/>
        </w:rPr>
        <w:t xml:space="preserve"> Grenoble</w:t>
      </w:r>
      <w:r w:rsidRPr="00D7145C">
        <w:rPr>
          <w:rFonts w:ascii="Times New Roman" w:hAnsi="Times New Roman"/>
        </w:rPr>
        <w:t>, France</w:t>
      </w:r>
    </w:p>
    <w:p w:rsidR="009A5E7D" w:rsidRPr="00A10EF6" w:rsidRDefault="009A5E7D" w:rsidP="009A5E7D">
      <w:pPr>
        <w:pStyle w:val="BCAuthorAddress"/>
        <w:spacing w:after="0" w:line="240" w:lineRule="auto"/>
      </w:pPr>
      <w:proofErr w:type="gramStart"/>
      <w:r>
        <w:rPr>
          <w:vertAlign w:val="superscript"/>
        </w:rPr>
        <w:t>b</w:t>
      </w:r>
      <w:proofErr w:type="gramEnd"/>
      <w:r>
        <w:rPr>
          <w:vertAlign w:val="superscript"/>
        </w:rPr>
        <w:t xml:space="preserve"> </w:t>
      </w:r>
      <w:r w:rsidRPr="001659DC">
        <w:t>“</w:t>
      </w:r>
      <w:proofErr w:type="spellStart"/>
      <w:r w:rsidRPr="001659DC">
        <w:t>Petru</w:t>
      </w:r>
      <w:proofErr w:type="spellEnd"/>
      <w:r w:rsidRPr="001659DC">
        <w:t xml:space="preserve"> </w:t>
      </w:r>
      <w:proofErr w:type="spellStart"/>
      <w:r w:rsidRPr="001659DC">
        <w:t>Poni</w:t>
      </w:r>
      <w:proofErr w:type="spellEnd"/>
      <w:r w:rsidRPr="001659DC">
        <w:t>” Institute of Macromolecular Chemistry,</w:t>
      </w:r>
      <w:r w:rsidRPr="00FD671A">
        <w:rPr>
          <w:rFonts w:ascii="Times New Roman" w:hAnsi="Times New Roman"/>
          <w:color w:val="000000"/>
          <w:lang w:eastAsia="de-DE"/>
        </w:rPr>
        <w:t xml:space="preserve">  Laboratory of Inorganic Polymers,  </w:t>
      </w:r>
      <w:r w:rsidRPr="001659DC">
        <w:t xml:space="preserve"> </w:t>
      </w:r>
      <w:proofErr w:type="spellStart"/>
      <w:r w:rsidRPr="001659DC">
        <w:t>Aleea</w:t>
      </w:r>
      <w:proofErr w:type="spellEnd"/>
      <w:r w:rsidRPr="001659DC">
        <w:t xml:space="preserve"> Gr. </w:t>
      </w:r>
      <w:proofErr w:type="spellStart"/>
      <w:r w:rsidRPr="00A10EF6">
        <w:t>Ghica</w:t>
      </w:r>
      <w:proofErr w:type="spellEnd"/>
      <w:r w:rsidRPr="00A10EF6">
        <w:t xml:space="preserve"> </w:t>
      </w:r>
      <w:proofErr w:type="spellStart"/>
      <w:r w:rsidRPr="00A10EF6">
        <w:t>Voda</w:t>
      </w:r>
      <w:proofErr w:type="spellEnd"/>
      <w:r w:rsidRPr="00A10EF6">
        <w:t xml:space="preserve"> 41A, 700487 Iasi, Romania</w:t>
      </w:r>
    </w:p>
    <w:p w:rsidR="000C41A7" w:rsidRDefault="000C41A7" w:rsidP="000C41A7">
      <w:pPr>
        <w:pStyle w:val="BGKeywords"/>
        <w:rPr>
          <w:i/>
          <w:iCs/>
        </w:rPr>
      </w:pPr>
      <w:bookmarkStart w:id="0" w:name="_GoBack"/>
      <w:bookmarkEnd w:id="0"/>
    </w:p>
    <w:p w:rsidR="000C41A7" w:rsidRPr="001659DC" w:rsidRDefault="000C41A7" w:rsidP="000C41A7">
      <w:pPr>
        <w:pStyle w:val="BGKeywords"/>
      </w:pPr>
      <w:r w:rsidRPr="001659DC">
        <w:rPr>
          <w:i/>
          <w:iCs/>
        </w:rPr>
        <w:t>Keywords</w:t>
      </w:r>
      <w:r w:rsidRPr="001659DC">
        <w:t xml:space="preserve">: </w:t>
      </w:r>
      <w:proofErr w:type="spellStart"/>
      <w:r>
        <w:t>Verdazyl</w:t>
      </w:r>
      <w:proofErr w:type="spellEnd"/>
      <w:r>
        <w:t xml:space="preserve"> radicals, single crystal X-ray diffraction, Magnetic properties. </w:t>
      </w:r>
    </w:p>
    <w:p w:rsidR="000C41A7" w:rsidRDefault="000C41A7" w:rsidP="000C41A7">
      <w:pPr>
        <w:tabs>
          <w:tab w:val="left" w:pos="64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4ACF">
        <w:rPr>
          <w:noProof/>
          <w:lang w:eastAsia="fr-FR"/>
        </w:rPr>
        <w:drawing>
          <wp:inline distT="0" distB="0" distL="0" distR="0" wp14:anchorId="73DDE619" wp14:editId="22D148DE">
            <wp:extent cx="4686861" cy="2895398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583" cy="28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A7" w:rsidRPr="00C67ACF" w:rsidRDefault="000C41A7" w:rsidP="000C41A7">
      <w:pPr>
        <w:tabs>
          <w:tab w:val="left" w:pos="64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A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Figure SI 1.</w:t>
      </w:r>
      <w:r w:rsidRPr="00C67A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FTIR spectra </w:t>
      </w:r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67A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series </w:t>
      </w:r>
      <w:r w:rsidRPr="00C6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A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–M (M= </w:t>
      </w:r>
      <w:proofErr w:type="spellStart"/>
      <w:r w:rsidRPr="00C67ACF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>, Co, Ni, Zn)</w:t>
      </w:r>
    </w:p>
    <w:p w:rsidR="000C41A7" w:rsidRDefault="000C41A7" w:rsidP="000C41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41A7" w:rsidRDefault="000C41A7" w:rsidP="000C41A7">
      <w:pPr>
        <w:pStyle w:val="Paragraphedeliste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82B">
        <w:rPr>
          <w:noProof/>
        </w:rPr>
        <w:lastRenderedPageBreak/>
        <w:drawing>
          <wp:inline distT="0" distB="0" distL="0" distR="0" wp14:anchorId="51E522D2" wp14:editId="5E75B8A4">
            <wp:extent cx="5754741" cy="3555187"/>
            <wp:effectExtent l="0" t="0" r="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"/>
                    <a:stretch/>
                  </pic:blipFill>
                  <pic:spPr bwMode="auto">
                    <a:xfrm>
                      <a:off x="0" y="0"/>
                      <a:ext cx="5759450" cy="35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1A7" w:rsidRDefault="000C41A7" w:rsidP="000C41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SI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6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6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7A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FTIR spectra </w:t>
      </w:r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6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A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C67ACF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6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A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Mg.</w:t>
      </w:r>
    </w:p>
    <w:p w:rsidR="000C41A7" w:rsidRDefault="000C41A7" w:rsidP="000C41A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2682B">
        <w:rPr>
          <w:noProof/>
          <w:lang w:eastAsia="fr-FR"/>
        </w:rPr>
        <w:drawing>
          <wp:inline distT="0" distB="0" distL="0" distR="0" wp14:anchorId="65394A10" wp14:editId="61DB2386">
            <wp:extent cx="5759450" cy="3536643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A7" w:rsidRDefault="000C41A7" w:rsidP="000C41A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67A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Figure SI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Pr="00C67A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Pr="00C67A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FTIR spectra </w:t>
      </w:r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6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A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C67ACF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C67AC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7A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C67A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7A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C67A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-Pr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(see also: </w:t>
      </w:r>
      <w:r w:rsidRPr="00795C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Kumar, V.; Shova, S.; Maurel, V.; Novitchi, G.; Train, C. </w:t>
      </w:r>
      <w:r w:rsidRPr="00795C96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Eur. J. Inorg. Chem.</w:t>
      </w:r>
      <w:r w:rsidRPr="00795C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795C96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2018</w:t>
      </w:r>
      <w:r w:rsidRPr="00795C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795C96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2018</w:t>
      </w:r>
      <w:r w:rsidRPr="00795C9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(3), 517–524.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</w:p>
    <w:p w:rsidR="00990540" w:rsidRDefault="00990540" w:rsidP="000C41A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90540" w:rsidRDefault="00990540" w:rsidP="000C41A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90540" w:rsidRDefault="00990540" w:rsidP="000C41A7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2219E">
        <w:rPr>
          <w:noProof/>
          <w:lang w:eastAsia="fr-FR"/>
        </w:rPr>
        <w:lastRenderedPageBreak/>
        <w:drawing>
          <wp:inline distT="0" distB="0" distL="0" distR="0" wp14:anchorId="42E72E69" wp14:editId="39EC40BF">
            <wp:extent cx="5323205" cy="39916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40" w:rsidRPr="001C73AB" w:rsidRDefault="00990540" w:rsidP="00F40A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73AB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FigureSI-4</w:t>
      </w:r>
      <w:r w:rsidR="00F40AB5" w:rsidRPr="001C73A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F40AB5" w:rsidRPr="001C73AB">
        <w:rPr>
          <w:rFonts w:ascii="Times New Roman" w:hAnsi="Times New Roman"/>
          <w:sz w:val="24"/>
          <w:szCs w:val="24"/>
          <w:lang w:val="en-US"/>
        </w:rPr>
        <w:t xml:space="preserve">Powder X-ray diffraction of </w:t>
      </w:r>
      <w:r w:rsidR="00F40AB5" w:rsidRPr="001C73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0AB5" w:rsidRPr="001C73A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="00F40AB5" w:rsidRPr="001C73AB">
        <w:rPr>
          <w:rFonts w:ascii="Times New Roman" w:hAnsi="Times New Roman" w:cs="Times New Roman"/>
          <w:sz w:val="24"/>
          <w:szCs w:val="24"/>
          <w:lang w:val="en-US"/>
        </w:rPr>
        <w:t xml:space="preserve">–Co red line and </w:t>
      </w:r>
      <w:r w:rsidR="00F40AB5" w:rsidRPr="001C73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0AB5" w:rsidRPr="001C73A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="00F40AB5" w:rsidRPr="001C73AB">
        <w:rPr>
          <w:rFonts w:ascii="Times New Roman" w:hAnsi="Times New Roman" w:cs="Times New Roman"/>
          <w:sz w:val="24"/>
          <w:szCs w:val="24"/>
          <w:lang w:val="en-US"/>
        </w:rPr>
        <w:t xml:space="preserve">–Zn yellow line. The blues line represent the theoretical simulated powder patent from results of single crystal X-ray analysis of </w:t>
      </w:r>
      <w:r w:rsidR="00F40AB5" w:rsidRPr="001C73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0AB5" w:rsidRPr="001C73AB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proofErr w:type="spellStart"/>
      <w:r w:rsidR="00F40AB5" w:rsidRPr="001C73A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Pr</w:t>
      </w:r>
      <w:proofErr w:type="spellEnd"/>
      <w:r w:rsidR="00F40AB5" w:rsidRPr="001C73AB">
        <w:rPr>
          <w:rFonts w:ascii="Times New Roman" w:hAnsi="Times New Roman" w:cs="Times New Roman"/>
          <w:sz w:val="24"/>
          <w:szCs w:val="24"/>
          <w:lang w:val="en-US"/>
        </w:rPr>
        <w:t>–Ni)</w:t>
      </w:r>
    </w:p>
    <w:p w:rsidR="000C41A7" w:rsidRPr="00B0697E" w:rsidRDefault="000C41A7" w:rsidP="000C41A7">
      <w:pPr>
        <w:rPr>
          <w:lang w:val="en-US"/>
        </w:rPr>
      </w:pPr>
      <w:r w:rsidRPr="00C830A3">
        <w:rPr>
          <w:noProof/>
          <w:lang w:eastAsia="fr-FR"/>
        </w:rPr>
        <w:lastRenderedPageBreak/>
        <w:drawing>
          <wp:inline distT="0" distB="0" distL="0" distR="0" wp14:anchorId="2EEEB21C" wp14:editId="16339B44">
            <wp:extent cx="4343400" cy="416814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00"/>
                    <a:stretch/>
                  </pic:blipFill>
                  <pic:spPr bwMode="auto">
                    <a:xfrm>
                      <a:off x="0" y="0"/>
                      <a:ext cx="4343594" cy="416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540" w:rsidRPr="001C73AB" w:rsidRDefault="000C41A7" w:rsidP="001C73AB">
      <w:pPr>
        <w:pStyle w:val="VAFigureCaption"/>
        <w:tabs>
          <w:tab w:val="left" w:pos="8931"/>
        </w:tabs>
        <w:spacing w:after="0" w:line="240" w:lineRule="auto"/>
        <w:ind w:left="284"/>
        <w:rPr>
          <w:rFonts w:ascii="Times New Roman" w:hAnsi="Times New Roman"/>
          <w:szCs w:val="24"/>
        </w:rPr>
      </w:pPr>
      <w:r w:rsidRPr="001C73AB">
        <w:rPr>
          <w:rFonts w:ascii="Times New Roman" w:hAnsi="Times New Roman"/>
          <w:b/>
          <w:szCs w:val="24"/>
        </w:rPr>
        <w:t>Figure SI-</w:t>
      </w:r>
      <w:r w:rsidR="00F40AB5" w:rsidRPr="001C73AB">
        <w:rPr>
          <w:rFonts w:ascii="Times New Roman" w:hAnsi="Times New Roman"/>
          <w:b/>
          <w:szCs w:val="24"/>
        </w:rPr>
        <w:t>5</w:t>
      </w:r>
      <w:r w:rsidRPr="001C73AB">
        <w:rPr>
          <w:rFonts w:ascii="Times New Roman" w:hAnsi="Times New Roman"/>
          <w:b/>
          <w:szCs w:val="24"/>
        </w:rPr>
        <w:t xml:space="preserve">.  </w:t>
      </w:r>
      <w:r w:rsidRPr="001C73AB">
        <w:rPr>
          <w:rFonts w:ascii="Times New Roman" w:hAnsi="Times New Roman"/>
          <w:szCs w:val="24"/>
        </w:rPr>
        <w:t xml:space="preserve">Field dependence of </w:t>
      </w:r>
      <w:r w:rsidRPr="001C73AB">
        <w:rPr>
          <w:rFonts w:ascii="Times New Roman" w:hAnsi="Times New Roman"/>
          <w:szCs w:val="24"/>
          <w:lang w:eastAsia="fr-FR"/>
        </w:rPr>
        <w:t xml:space="preserve">magnetization data of </w:t>
      </w:r>
      <w:r w:rsidRPr="001C73AB">
        <w:rPr>
          <w:rFonts w:ascii="Times New Roman" w:hAnsi="Times New Roman"/>
          <w:b/>
          <w:szCs w:val="24"/>
        </w:rPr>
        <w:t>I</w:t>
      </w:r>
      <w:r w:rsidRPr="001C73AB">
        <w:rPr>
          <w:rFonts w:ascii="Times New Roman" w:hAnsi="Times New Roman"/>
          <w:i/>
          <w:szCs w:val="24"/>
          <w:vertAlign w:val="subscript"/>
        </w:rPr>
        <w:t>i</w:t>
      </w:r>
      <w:r w:rsidRPr="001C73AB">
        <w:rPr>
          <w:rFonts w:ascii="Times New Roman" w:hAnsi="Times New Roman"/>
          <w:szCs w:val="24"/>
          <w:vertAlign w:val="subscript"/>
        </w:rPr>
        <w:t>-</w:t>
      </w:r>
      <w:proofErr w:type="spellStart"/>
      <w:r w:rsidRPr="001C73AB">
        <w:rPr>
          <w:rFonts w:ascii="Times New Roman" w:hAnsi="Times New Roman"/>
          <w:szCs w:val="24"/>
          <w:vertAlign w:val="subscript"/>
        </w:rPr>
        <w:t>Pr</w:t>
      </w:r>
      <w:proofErr w:type="spellEnd"/>
      <w:r w:rsidRPr="001C73AB">
        <w:rPr>
          <w:rFonts w:ascii="Times New Roman" w:hAnsi="Times New Roman"/>
          <w:szCs w:val="24"/>
        </w:rPr>
        <w:t>–Ni</w:t>
      </w:r>
      <w:r w:rsidRPr="001C73AB">
        <w:rPr>
          <w:rFonts w:ascii="Times New Roman" w:hAnsi="Times New Roman"/>
          <w:szCs w:val="24"/>
          <w:lang w:eastAsia="fr-FR"/>
        </w:rPr>
        <w:t xml:space="preserve"> at 2</w:t>
      </w:r>
      <w:proofErr w:type="gramStart"/>
      <w:r w:rsidRPr="001C73AB">
        <w:rPr>
          <w:rFonts w:ascii="Times New Roman" w:hAnsi="Times New Roman"/>
          <w:szCs w:val="24"/>
          <w:lang w:eastAsia="fr-FR"/>
        </w:rPr>
        <w:t>,3,4,5K</w:t>
      </w:r>
      <w:proofErr w:type="gramEnd"/>
      <w:r w:rsidRPr="001C73AB">
        <w:rPr>
          <w:rFonts w:ascii="Times New Roman" w:hAnsi="Times New Roman"/>
          <w:szCs w:val="24"/>
          <w:lang w:eastAsia="fr-FR"/>
        </w:rPr>
        <w:t xml:space="preserve">. The solid lines correspond to best fits according to the model indicated in the text with the parameters indicated in the Table 3. </w:t>
      </w:r>
      <w:r w:rsidR="00524438" w:rsidRPr="001C73AB">
        <w:rPr>
          <w:rFonts w:ascii="Times New Roman" w:hAnsi="Times New Roman"/>
          <w:color w:val="000000" w:themeColor="text1"/>
          <w:szCs w:val="24"/>
        </w:rPr>
        <w:t>For the anisotropic nickel(II) compound, the Zero Field Splitting (ZFS) parameters was first determined by the simultaneous fit of the field of the magnetization at 2, 3, 4 and 5K</w:t>
      </w:r>
      <w:r w:rsidR="00524438" w:rsidRPr="001C73AB">
        <w:rPr>
          <w:rFonts w:ascii="Times New Roman" w:hAnsi="Times New Roman"/>
          <w:szCs w:val="24"/>
        </w:rPr>
        <w:t xml:space="preserve"> </w:t>
      </w:r>
      <w:r w:rsidR="00990540" w:rsidRPr="001C73AB">
        <w:rPr>
          <w:rFonts w:ascii="Times New Roman" w:hAnsi="Times New Roman"/>
          <w:szCs w:val="24"/>
        </w:rPr>
        <w:t>by the following anisotropic Hamiltonian (1) using the PHI program</w:t>
      </w:r>
      <w:r w:rsidR="00BA6CE1">
        <w:rPr>
          <w:rFonts w:ascii="Times New Roman" w:hAnsi="Times New Roman"/>
          <w:szCs w:val="24"/>
        </w:rPr>
        <w:t>[1]</w:t>
      </w:r>
      <w:r w:rsidR="00990540" w:rsidRPr="001C73AB">
        <w:rPr>
          <w:rFonts w:ascii="Times New Roman" w:hAnsi="Times New Roman"/>
          <w:color w:val="000000" w:themeColor="text1"/>
          <w:szCs w:val="24"/>
        </w:rPr>
        <w:t>:</w:t>
      </w:r>
      <w:r w:rsidR="00524438" w:rsidRPr="001C73AB">
        <w:rPr>
          <w:rFonts w:ascii="Times New Roman" w:hAnsi="Times New Roman"/>
          <w:szCs w:val="24"/>
        </w:rPr>
        <w:t xml:space="preserve"> </w:t>
      </w:r>
    </w:p>
    <w:p w:rsidR="00990540" w:rsidRPr="001C73AB" w:rsidRDefault="009A5E7D" w:rsidP="0099054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=-2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acc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z,1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z,2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e>
          </m:d>
        </m:oMath>
      </m:oMathPara>
    </w:p>
    <w:p w:rsidR="00990540" w:rsidRPr="001C73AB" w:rsidRDefault="00990540" w:rsidP="001C73AB">
      <w:pPr>
        <w:tabs>
          <w:tab w:val="left" w:pos="7005"/>
        </w:tabs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=S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</w:t>
      </w:r>
      <w:proofErr w:type="gramStart"/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1 ;</w:t>
      </w:r>
      <w:proofErr w:type="gramEnd"/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g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=g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</w:t>
      </w:r>
      <w:proofErr w:type="spellStart"/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Ni</w:t>
      </w:r>
      <w:proofErr w:type="spellEnd"/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="00524438"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; 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=D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=</w:t>
      </w:r>
      <w:proofErr w:type="spellStart"/>
      <w:r w:rsidRPr="001C73AB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D</w:t>
      </w:r>
      <w:r w:rsidRP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>Ni</w:t>
      </w:r>
      <w:proofErr w:type="spellEnd"/>
      <w:r w:rsidR="001C73AB">
        <w:rPr>
          <w:rFonts w:ascii="Times New Roman" w:eastAsiaTheme="minorEastAsia" w:hAnsi="Times New Roman" w:cs="Times New Roman"/>
          <w:i/>
          <w:sz w:val="24"/>
          <w:szCs w:val="24"/>
          <w:vertAlign w:val="subscript"/>
          <w:lang w:val="en-US"/>
        </w:rPr>
        <w:tab/>
      </w:r>
    </w:p>
    <w:p w:rsidR="00BA6CE1" w:rsidRPr="00BA6CE1" w:rsidRDefault="00BA6CE1" w:rsidP="00BA6CE1">
      <w:pPr>
        <w:spacing w:after="0" w:line="240" w:lineRule="auto"/>
        <w:ind w:left="284"/>
        <w:jc w:val="both"/>
        <w:rPr>
          <w:rFonts w:ascii="Times New Roman" w:hAnsi="Times New Roman" w:cs="Times New Roman"/>
          <w:noProof/>
          <w:szCs w:val="20"/>
          <w:lang w:val="en-US"/>
        </w:rPr>
      </w:pPr>
      <w:r w:rsidRPr="00BA6CE1">
        <w:rPr>
          <w:rFonts w:ascii="Times New Roman" w:hAnsi="Times New Roman" w:cs="Times New Roman"/>
          <w:noProof/>
          <w:szCs w:val="20"/>
          <w:lang w:val="en-US"/>
        </w:rPr>
        <w:t>[1]</w:t>
      </w:r>
      <w:r w:rsidRPr="00BA6CE1">
        <w:rPr>
          <w:rFonts w:ascii="Times New Roman" w:hAnsi="Times New Roman" w:cs="Times New Roman"/>
          <w:noProof/>
          <w:szCs w:val="20"/>
          <w:lang w:val="en-US"/>
        </w:rPr>
        <w:tab/>
        <w:t xml:space="preserve">Chilton, N. F.; Anderson, R. P.; Turner, L. D.; Soncini, A.; Murray, K. S. </w:t>
      </w:r>
      <w:r w:rsidRPr="00BA6CE1">
        <w:rPr>
          <w:rFonts w:ascii="Times New Roman" w:hAnsi="Times New Roman" w:cs="Times New Roman"/>
          <w:i/>
          <w:noProof/>
          <w:szCs w:val="20"/>
          <w:lang w:val="en-US"/>
        </w:rPr>
        <w:t xml:space="preserve">J. Comput. Chem. </w:t>
      </w:r>
      <w:r w:rsidRPr="00BA6CE1">
        <w:rPr>
          <w:rFonts w:ascii="Times New Roman" w:hAnsi="Times New Roman" w:cs="Times New Roman"/>
          <w:b/>
          <w:noProof/>
          <w:szCs w:val="20"/>
          <w:lang w:val="en-US"/>
        </w:rPr>
        <w:t>2013,</w:t>
      </w:r>
      <w:r w:rsidRPr="00BA6CE1">
        <w:rPr>
          <w:rFonts w:ascii="Times New Roman" w:hAnsi="Times New Roman" w:cs="Times New Roman"/>
          <w:noProof/>
          <w:szCs w:val="20"/>
          <w:lang w:val="en-US"/>
        </w:rPr>
        <w:t xml:space="preserve"> 34 (13), 1164-1175 </w:t>
      </w:r>
    </w:p>
    <w:p w:rsidR="006D4B57" w:rsidRPr="000C41A7" w:rsidRDefault="006D4B57">
      <w:pPr>
        <w:rPr>
          <w:lang w:val="en-US"/>
        </w:rPr>
      </w:pPr>
    </w:p>
    <w:sectPr w:rsidR="006D4B57" w:rsidRPr="000C41A7" w:rsidSect="00AA58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A7"/>
    <w:rsid w:val="000C41A7"/>
    <w:rsid w:val="001C73AB"/>
    <w:rsid w:val="00524438"/>
    <w:rsid w:val="006D4B57"/>
    <w:rsid w:val="00990540"/>
    <w:rsid w:val="009A5E7D"/>
    <w:rsid w:val="00BA6CE1"/>
    <w:rsid w:val="00F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6F8AE9-1EBA-437A-A92F-35BB7199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1A7"/>
    <w:pPr>
      <w:ind w:left="720"/>
      <w:contextualSpacing/>
    </w:pPr>
    <w:rPr>
      <w:rFonts w:eastAsiaTheme="minorEastAsia"/>
      <w:lang w:eastAsia="fr-FR"/>
    </w:rPr>
  </w:style>
  <w:style w:type="paragraph" w:customStyle="1" w:styleId="VAFigureCaption">
    <w:name w:val="VA_Figure_Caption"/>
    <w:basedOn w:val="Normal"/>
    <w:next w:val="Normal"/>
    <w:rsid w:val="000C41A7"/>
    <w:pPr>
      <w:spacing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ATitle">
    <w:name w:val="BA_Title"/>
    <w:basedOn w:val="Normal"/>
    <w:next w:val="BBAuthorName"/>
    <w:rsid w:val="000C41A7"/>
    <w:pPr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val="en-US"/>
    </w:rPr>
  </w:style>
  <w:style w:type="paragraph" w:customStyle="1" w:styleId="BBAuthorName">
    <w:name w:val="BB_Author_Name"/>
    <w:basedOn w:val="Normal"/>
    <w:next w:val="BCAuthorAddress"/>
    <w:rsid w:val="000C41A7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0C41A7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GKeywords">
    <w:name w:val="BG_Keywords"/>
    <w:basedOn w:val="Normal"/>
    <w:rsid w:val="000C41A7"/>
    <w:pPr>
      <w:spacing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spipsurligne">
    <w:name w:val="spip_surligne"/>
    <w:uiPriority w:val="99"/>
    <w:rsid w:val="000C41A7"/>
  </w:style>
  <w:style w:type="paragraph" w:styleId="Textedebulles">
    <w:name w:val="Balloon Text"/>
    <w:basedOn w:val="Normal"/>
    <w:link w:val="TextedebullesCar"/>
    <w:uiPriority w:val="99"/>
    <w:semiHidden/>
    <w:unhideWhenUsed/>
    <w:rsid w:val="000C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1206-024A-4B06-AFF9-82CAADC8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  NOVITCHI</dc:creator>
  <cp:lastModifiedBy>Ghenadie GN. NOVITCHI</cp:lastModifiedBy>
  <cp:revision>6</cp:revision>
  <dcterms:created xsi:type="dcterms:W3CDTF">2019-03-11T15:18:00Z</dcterms:created>
  <dcterms:modified xsi:type="dcterms:W3CDTF">2019-03-27T07:16:00Z</dcterms:modified>
</cp:coreProperties>
</file>