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4B648" w14:textId="6A4E9D1C" w:rsidR="009246AD" w:rsidRPr="00991FD5" w:rsidRDefault="00DA0913" w:rsidP="00991FD5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mercury isotope composition of Arctic coastal seawater</w:t>
      </w:r>
    </w:p>
    <w:p w14:paraId="0DF1A24E" w14:textId="77777777" w:rsidR="009246AD" w:rsidRPr="00991FD5" w:rsidRDefault="00B846FA" w:rsidP="00991FD5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991FD5">
        <w:rPr>
          <w:rFonts w:ascii="Arial" w:hAnsi="Arial" w:cs="Arial"/>
          <w:sz w:val="22"/>
          <w:szCs w:val="22"/>
        </w:rPr>
        <w:t>Marko Štrok</w:t>
      </w:r>
      <w:r w:rsidRPr="00991FD5">
        <w:rPr>
          <w:rFonts w:ascii="Arial" w:hAnsi="Arial" w:cs="Arial"/>
          <w:sz w:val="22"/>
          <w:szCs w:val="22"/>
          <w:vertAlign w:val="superscript"/>
        </w:rPr>
        <w:t>1,2*</w:t>
      </w:r>
      <w:r w:rsidRPr="00991FD5">
        <w:rPr>
          <w:rFonts w:ascii="Arial" w:hAnsi="Arial" w:cs="Arial"/>
          <w:sz w:val="22"/>
          <w:szCs w:val="22"/>
        </w:rPr>
        <w:t xml:space="preserve">, </w:t>
      </w:r>
      <w:r w:rsidR="00464B35" w:rsidRPr="00991FD5">
        <w:rPr>
          <w:rFonts w:ascii="Arial" w:hAnsi="Arial" w:cs="Arial"/>
          <w:sz w:val="22"/>
          <w:szCs w:val="22"/>
        </w:rPr>
        <w:t>Pascale Anabelle Baya</w:t>
      </w:r>
      <w:r w:rsidR="00464B35" w:rsidRPr="00991FD5">
        <w:rPr>
          <w:rFonts w:ascii="Arial" w:hAnsi="Arial" w:cs="Arial"/>
          <w:sz w:val="22"/>
          <w:szCs w:val="22"/>
          <w:vertAlign w:val="superscript"/>
        </w:rPr>
        <w:t>1</w:t>
      </w:r>
      <w:r w:rsidR="00464B35" w:rsidRPr="00991FD5">
        <w:rPr>
          <w:rFonts w:ascii="Arial" w:hAnsi="Arial" w:cs="Arial"/>
          <w:sz w:val="22"/>
          <w:szCs w:val="22"/>
        </w:rPr>
        <w:t xml:space="preserve">, </w:t>
      </w:r>
      <w:r w:rsidRPr="00991FD5">
        <w:rPr>
          <w:rFonts w:ascii="Arial" w:hAnsi="Arial" w:cs="Arial"/>
          <w:sz w:val="22"/>
          <w:szCs w:val="22"/>
        </w:rPr>
        <w:t>Holger Hintelmann</w:t>
      </w:r>
      <w:r w:rsidRPr="00991FD5">
        <w:rPr>
          <w:rFonts w:ascii="Arial" w:hAnsi="Arial" w:cs="Arial"/>
          <w:sz w:val="22"/>
          <w:szCs w:val="22"/>
          <w:vertAlign w:val="superscript"/>
        </w:rPr>
        <w:t>1</w:t>
      </w:r>
    </w:p>
    <w:p w14:paraId="09EC3C04" w14:textId="77777777" w:rsidR="00B2584D" w:rsidRPr="00991FD5" w:rsidRDefault="00376E28" w:rsidP="00991FD5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991FD5">
        <w:rPr>
          <w:rFonts w:ascii="Arial" w:hAnsi="Arial" w:cs="Arial"/>
          <w:sz w:val="22"/>
          <w:szCs w:val="22"/>
          <w:vertAlign w:val="superscript"/>
        </w:rPr>
        <w:t>1</w:t>
      </w:r>
      <w:r w:rsidRPr="00991FD5">
        <w:rPr>
          <w:rFonts w:ascii="Arial" w:hAnsi="Arial" w:cs="Arial"/>
          <w:sz w:val="22"/>
          <w:szCs w:val="22"/>
        </w:rPr>
        <w:t>Trent University, Department of Chemistry, 1600 West Bank Drive, Peterborough, Ontario, K9J7B8, Canada</w:t>
      </w:r>
    </w:p>
    <w:p w14:paraId="46C72957" w14:textId="77777777" w:rsidR="00376E28" w:rsidRPr="00991FD5" w:rsidRDefault="00B2584D" w:rsidP="00991FD5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991FD5">
        <w:rPr>
          <w:rFonts w:ascii="Arial" w:hAnsi="Arial" w:cs="Arial"/>
          <w:sz w:val="22"/>
          <w:szCs w:val="22"/>
          <w:vertAlign w:val="superscript"/>
        </w:rPr>
        <w:t>2</w:t>
      </w:r>
      <w:r w:rsidRPr="00991FD5">
        <w:rPr>
          <w:rFonts w:ascii="Arial" w:hAnsi="Arial" w:cs="Arial"/>
          <w:sz w:val="22"/>
          <w:szCs w:val="22"/>
        </w:rPr>
        <w:t>Jožef Stefan Institute, Jamova 39, SI-1000 Ljubljana, Slovenia</w:t>
      </w:r>
    </w:p>
    <w:p w14:paraId="6189B7CF" w14:textId="77777777" w:rsidR="00991FD5" w:rsidRPr="00826C47" w:rsidRDefault="00991FD5" w:rsidP="00991FD5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26C47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corresponding author </w:t>
      </w:r>
      <w:r w:rsidRPr="00826C47">
        <w:rPr>
          <w:rFonts w:ascii="Arial" w:hAnsi="Arial" w:cs="Arial"/>
          <w:sz w:val="22"/>
          <w:szCs w:val="22"/>
        </w:rPr>
        <w:t>e-mail: marko.strok@ijs.si, tel: +38615885453, fax: +38615885346</w:t>
      </w:r>
    </w:p>
    <w:p w14:paraId="7B5D6BCB" w14:textId="77777777" w:rsidR="00991FD5" w:rsidRPr="00991FD5" w:rsidRDefault="00991FD5" w:rsidP="00991FD5">
      <w:pPr>
        <w:spacing w:line="480" w:lineRule="auto"/>
        <w:rPr>
          <w:rFonts w:ascii="Arial" w:hAnsi="Arial" w:cs="Arial"/>
          <w:sz w:val="22"/>
          <w:szCs w:val="22"/>
        </w:rPr>
      </w:pPr>
    </w:p>
    <w:p w14:paraId="49FD44A7" w14:textId="77777777" w:rsidR="00590F75" w:rsidRPr="00991FD5" w:rsidRDefault="00590F75" w:rsidP="00991FD5">
      <w:pPr>
        <w:spacing w:line="480" w:lineRule="auto"/>
        <w:rPr>
          <w:rFonts w:ascii="Arial" w:hAnsi="Arial" w:cs="Arial"/>
          <w:sz w:val="22"/>
          <w:szCs w:val="22"/>
        </w:rPr>
      </w:pPr>
      <w:r w:rsidRPr="00991FD5">
        <w:rPr>
          <w:rFonts w:ascii="Arial" w:hAnsi="Arial" w:cs="Arial"/>
          <w:sz w:val="22"/>
          <w:szCs w:val="22"/>
        </w:rPr>
        <w:t>Following page</w:t>
      </w:r>
      <w:r w:rsidR="00991FD5">
        <w:rPr>
          <w:rFonts w:ascii="Arial" w:hAnsi="Arial" w:cs="Arial"/>
          <w:sz w:val="22"/>
          <w:szCs w:val="22"/>
        </w:rPr>
        <w:t>s contain supplementary data</w:t>
      </w:r>
      <w:r w:rsidRPr="00991FD5">
        <w:rPr>
          <w:rFonts w:ascii="Arial" w:hAnsi="Arial" w:cs="Arial"/>
          <w:sz w:val="22"/>
          <w:szCs w:val="22"/>
        </w:rPr>
        <w:t xml:space="preserve"> to the paper “</w:t>
      </w:r>
      <w:r w:rsidR="00464B35" w:rsidRPr="00991FD5">
        <w:rPr>
          <w:rFonts w:ascii="Arial" w:hAnsi="Arial" w:cs="Arial"/>
          <w:sz w:val="22"/>
          <w:szCs w:val="22"/>
        </w:rPr>
        <w:t>Hg isotope ratios in Arctic seawater</w:t>
      </w:r>
      <w:r w:rsidRPr="00991FD5">
        <w:rPr>
          <w:rFonts w:ascii="Arial" w:hAnsi="Arial" w:cs="Arial"/>
          <w:sz w:val="22"/>
          <w:szCs w:val="22"/>
        </w:rPr>
        <w:t>” and consist of the Table</w:t>
      </w:r>
      <w:r w:rsidR="008D72F2" w:rsidRPr="00991FD5">
        <w:rPr>
          <w:rFonts w:ascii="Arial" w:hAnsi="Arial" w:cs="Arial"/>
          <w:sz w:val="22"/>
          <w:szCs w:val="22"/>
        </w:rPr>
        <w:t>s</w:t>
      </w:r>
      <w:r w:rsidRPr="00991FD5">
        <w:rPr>
          <w:rFonts w:ascii="Arial" w:hAnsi="Arial" w:cs="Arial"/>
          <w:sz w:val="22"/>
          <w:szCs w:val="22"/>
        </w:rPr>
        <w:t xml:space="preserve"> S1</w:t>
      </w:r>
      <w:r w:rsidR="008D72F2" w:rsidRPr="00991FD5">
        <w:rPr>
          <w:rFonts w:ascii="Arial" w:hAnsi="Arial" w:cs="Arial"/>
          <w:sz w:val="22"/>
          <w:szCs w:val="22"/>
        </w:rPr>
        <w:t>- S3 and Figures S1 – S2</w:t>
      </w:r>
      <w:r w:rsidRPr="00991FD5">
        <w:rPr>
          <w:rFonts w:ascii="Arial" w:hAnsi="Arial" w:cs="Arial"/>
          <w:sz w:val="22"/>
          <w:szCs w:val="22"/>
        </w:rPr>
        <w:t>.</w:t>
      </w:r>
    </w:p>
    <w:p w14:paraId="143FA8E4" w14:textId="77777777" w:rsidR="00E73C8C" w:rsidRPr="00991FD5" w:rsidRDefault="00E73C8C" w:rsidP="00991FD5">
      <w:pPr>
        <w:spacing w:line="480" w:lineRule="auto"/>
        <w:rPr>
          <w:rFonts w:ascii="Arial" w:hAnsi="Arial" w:cs="Arial"/>
          <w:sz w:val="22"/>
          <w:szCs w:val="22"/>
        </w:rPr>
      </w:pPr>
    </w:p>
    <w:p w14:paraId="693EEDB8" w14:textId="77777777" w:rsidR="001B1A4C" w:rsidRPr="00991FD5" w:rsidRDefault="001B1A4C" w:rsidP="00991FD5">
      <w:pPr>
        <w:spacing w:line="480" w:lineRule="auto"/>
        <w:rPr>
          <w:rFonts w:ascii="Arial" w:hAnsi="Arial" w:cs="Arial"/>
          <w:sz w:val="22"/>
          <w:szCs w:val="22"/>
        </w:rPr>
        <w:sectPr w:rsidR="001B1A4C" w:rsidRPr="00991FD5" w:rsidSect="00D118D2">
          <w:footerReference w:type="even" r:id="rId8"/>
          <w:footerReference w:type="default" r:id="rId9"/>
          <w:type w:val="continuous"/>
          <w:pgSz w:w="11907" w:h="16840" w:code="9"/>
          <w:pgMar w:top="1440" w:right="1440" w:bottom="1440" w:left="1440" w:header="0" w:footer="0" w:gutter="0"/>
          <w:cols w:space="475"/>
          <w:docGrid w:linePitch="326"/>
        </w:sectPr>
      </w:pPr>
    </w:p>
    <w:p w14:paraId="2E32A335" w14:textId="77777777" w:rsidR="001A0CD4" w:rsidRPr="00C0195B" w:rsidRDefault="001A0CD4" w:rsidP="001A0CD4">
      <w:pPr>
        <w:spacing w:after="0" w:line="480" w:lineRule="auto"/>
        <w:rPr>
          <w:rFonts w:ascii="Arial" w:hAnsi="Arial" w:cs="Arial"/>
          <w:sz w:val="20"/>
          <w:lang w:val="en-GB"/>
        </w:rPr>
      </w:pPr>
      <w:r w:rsidRPr="00C0195B">
        <w:rPr>
          <w:rFonts w:ascii="Arial" w:hAnsi="Arial" w:cs="Arial"/>
          <w:sz w:val="20"/>
          <w:lang w:val="en-GB"/>
        </w:rPr>
        <w:lastRenderedPageBreak/>
        <w:t>Table S1.</w:t>
      </w:r>
      <w:r>
        <w:rPr>
          <w:rFonts w:ascii="Arial" w:hAnsi="Arial" w:cs="Arial"/>
          <w:sz w:val="20"/>
          <w:lang w:val="en-GB"/>
        </w:rPr>
        <w:t xml:space="preserve"> Sampling sites, coordinates,</w:t>
      </w:r>
      <w:r w:rsidRPr="00C0195B">
        <w:rPr>
          <w:rFonts w:ascii="Arial" w:hAnsi="Arial" w:cs="Arial"/>
          <w:sz w:val="20"/>
          <w:lang w:val="en-GB"/>
        </w:rPr>
        <w:t xml:space="preserve"> sampling depths</w:t>
      </w:r>
      <w:r>
        <w:rPr>
          <w:rFonts w:ascii="Arial" w:hAnsi="Arial" w:cs="Arial"/>
          <w:sz w:val="20"/>
          <w:lang w:val="en-GB"/>
        </w:rPr>
        <w:t xml:space="preserve">, date and time of </w:t>
      </w:r>
      <w:r w:rsidR="00B056FE">
        <w:rPr>
          <w:rFonts w:ascii="Arial" w:hAnsi="Arial" w:cs="Arial"/>
          <w:sz w:val="20"/>
          <w:lang w:val="en-GB"/>
        </w:rPr>
        <w:t xml:space="preserve">seawater </w:t>
      </w:r>
      <w:r>
        <w:rPr>
          <w:rFonts w:ascii="Arial" w:hAnsi="Arial" w:cs="Arial"/>
          <w:sz w:val="20"/>
          <w:lang w:val="en-GB"/>
        </w:rPr>
        <w:t>sampling</w:t>
      </w:r>
      <w:r w:rsidR="00B056FE">
        <w:rPr>
          <w:rFonts w:ascii="Arial" w:hAnsi="Arial" w:cs="Arial"/>
          <w:sz w:val="20"/>
          <w:lang w:val="en-GB"/>
        </w:rPr>
        <w:t xml:space="preserve"> in the Arctic Ocean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551"/>
        <w:gridCol w:w="1452"/>
        <w:gridCol w:w="1581"/>
        <w:gridCol w:w="1176"/>
        <w:gridCol w:w="1502"/>
      </w:tblGrid>
      <w:tr w:rsidR="001A0CD4" w:rsidRPr="00C0195B" w14:paraId="1FF6498B" w14:textId="77777777" w:rsidTr="001A0CD4">
        <w:tc>
          <w:tcPr>
            <w:tcW w:w="14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7ABE94A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C0195B">
              <w:rPr>
                <w:rFonts w:ascii="Arial" w:hAnsi="Arial" w:cs="Arial"/>
                <w:b/>
                <w:sz w:val="20"/>
                <w:lang w:val="en-GB"/>
              </w:rPr>
              <w:t>Location</w:t>
            </w:r>
          </w:p>
        </w:tc>
        <w:tc>
          <w:tcPr>
            <w:tcW w:w="1551" w:type="dxa"/>
            <w:tcBorders>
              <w:left w:val="nil"/>
              <w:right w:val="nil"/>
            </w:tcBorders>
            <w:shd w:val="clear" w:color="auto" w:fill="F2F2F2"/>
          </w:tcPr>
          <w:p w14:paraId="4921AF32" w14:textId="77777777" w:rsidR="001A0CD4" w:rsidRPr="00C0195B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195B">
              <w:rPr>
                <w:rFonts w:ascii="Arial" w:hAnsi="Arial" w:cs="Arial"/>
                <w:b/>
                <w:sz w:val="20"/>
                <w:lang w:val="en-GB"/>
              </w:rPr>
              <w:t>Latitude</w:t>
            </w:r>
          </w:p>
        </w:tc>
        <w:tc>
          <w:tcPr>
            <w:tcW w:w="1452" w:type="dxa"/>
            <w:tcBorders>
              <w:left w:val="nil"/>
              <w:right w:val="nil"/>
            </w:tcBorders>
            <w:shd w:val="clear" w:color="auto" w:fill="F2F2F2"/>
          </w:tcPr>
          <w:p w14:paraId="2C4AFFE9" w14:textId="77777777" w:rsidR="001A0CD4" w:rsidRPr="00C0195B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195B">
              <w:rPr>
                <w:rFonts w:ascii="Arial" w:hAnsi="Arial" w:cs="Arial"/>
                <w:b/>
                <w:sz w:val="20"/>
                <w:lang w:val="en-GB"/>
              </w:rPr>
              <w:t>Longitude</w:t>
            </w:r>
          </w:p>
        </w:tc>
        <w:tc>
          <w:tcPr>
            <w:tcW w:w="1581" w:type="dxa"/>
            <w:tcBorders>
              <w:left w:val="nil"/>
              <w:right w:val="nil"/>
            </w:tcBorders>
            <w:shd w:val="clear" w:color="auto" w:fill="F2F2F2"/>
          </w:tcPr>
          <w:p w14:paraId="544852F4" w14:textId="77777777" w:rsidR="001A0CD4" w:rsidRPr="00C0195B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195B">
              <w:rPr>
                <w:rFonts w:ascii="Arial" w:hAnsi="Arial" w:cs="Arial"/>
                <w:b/>
                <w:sz w:val="20"/>
                <w:lang w:val="en-GB"/>
              </w:rPr>
              <w:t>Sampling depth (m)</w:t>
            </w:r>
          </w:p>
        </w:tc>
        <w:tc>
          <w:tcPr>
            <w:tcW w:w="1176" w:type="dxa"/>
            <w:tcBorders>
              <w:left w:val="nil"/>
              <w:right w:val="nil"/>
            </w:tcBorders>
            <w:shd w:val="clear" w:color="auto" w:fill="F2F2F2"/>
          </w:tcPr>
          <w:p w14:paraId="75A33527" w14:textId="77777777" w:rsid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Date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F2F2F2"/>
          </w:tcPr>
          <w:p w14:paraId="113B0332" w14:textId="77777777" w:rsidR="001A0CD4" w:rsidRPr="00C0195B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Time (UTC)</w:t>
            </w:r>
          </w:p>
        </w:tc>
      </w:tr>
      <w:tr w:rsidR="001A0CD4" w:rsidRPr="00C0195B" w14:paraId="144AD9F0" w14:textId="77777777" w:rsidTr="001A0CD4">
        <w:trPr>
          <w:trHeight w:val="221"/>
        </w:trPr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14:paraId="46700BB3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101</w:t>
            </w:r>
          </w:p>
        </w:tc>
        <w:tc>
          <w:tcPr>
            <w:tcW w:w="1551" w:type="dxa"/>
            <w:tcBorders>
              <w:left w:val="nil"/>
              <w:bottom w:val="nil"/>
              <w:right w:val="nil"/>
            </w:tcBorders>
          </w:tcPr>
          <w:p w14:paraId="537DA05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76°21.065</w:t>
            </w:r>
          </w:p>
        </w:tc>
        <w:tc>
          <w:tcPr>
            <w:tcW w:w="1452" w:type="dxa"/>
            <w:tcBorders>
              <w:left w:val="nil"/>
              <w:bottom w:val="nil"/>
              <w:right w:val="nil"/>
            </w:tcBorders>
          </w:tcPr>
          <w:p w14:paraId="157C893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77°29.065</w:t>
            </w:r>
          </w:p>
        </w:tc>
        <w:tc>
          <w:tcPr>
            <w:tcW w:w="1581" w:type="dxa"/>
            <w:tcBorders>
              <w:left w:val="nil"/>
              <w:bottom w:val="nil"/>
              <w:right w:val="nil"/>
            </w:tcBorders>
          </w:tcPr>
          <w:p w14:paraId="65A9B10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</w:tcPr>
          <w:p w14:paraId="39F8C7B6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15-Aug-13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1812621E" w14:textId="1FA9BAEA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17:53</w:t>
            </w:r>
          </w:p>
        </w:tc>
      </w:tr>
      <w:tr w:rsidR="001A0CD4" w:rsidRPr="00C0195B" w14:paraId="3B39D45D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6979924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50DAC27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76°20.962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7362EE2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77°35.222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5580ED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171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E3EF7F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0BAD994" w14:textId="535F6BAD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22:19</w:t>
            </w:r>
          </w:p>
        </w:tc>
      </w:tr>
      <w:tr w:rsidR="001A0CD4" w:rsidRPr="00C0195B" w14:paraId="7086CD94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4C635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4B19A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76°19.897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E2C5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77°41.351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73BA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844CA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3F265" w14:textId="6E57D64B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1:48</w:t>
            </w:r>
          </w:p>
        </w:tc>
      </w:tr>
      <w:tr w:rsidR="001A0CD4" w:rsidRPr="00C0195B" w14:paraId="711489A5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98C24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115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2382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76°25.498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088A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71°19.296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85FB0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BD30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18-Aug-13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BA98E" w14:textId="2DD3675B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20:35</w:t>
            </w:r>
          </w:p>
        </w:tc>
      </w:tr>
      <w:tr w:rsidR="001A0CD4" w:rsidRPr="00C0195B" w14:paraId="05A8E5B1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BF16FB6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38575AD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76°27.015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A445C5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71°24.894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B967F7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7A4011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49CAD70D" w14:textId="7DDC6EAA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1:33</w:t>
            </w:r>
          </w:p>
        </w:tc>
      </w:tr>
      <w:tr w:rsidR="001A0CD4" w:rsidRPr="00C0195B" w14:paraId="73B8B923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7438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755AB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76°29.635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E6C5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71°29.338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F4309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471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B8CA9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FE171" w14:textId="38E82415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5:16</w:t>
            </w:r>
          </w:p>
        </w:tc>
      </w:tr>
      <w:tr w:rsidR="001A0CD4" w:rsidRPr="00C0195B" w14:paraId="10C18F93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3751F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117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0CE0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77°17.471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D8D8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77°0.498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A845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344A9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28-Aug-13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DDF6F" w14:textId="2EC2AA37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18:27</w:t>
            </w:r>
          </w:p>
        </w:tc>
      </w:tr>
      <w:tr w:rsidR="001A0CD4" w:rsidRPr="00C0195B" w14:paraId="520353CB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CADC39B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6135FCE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77°19.441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F3423D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77°0.935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E4F43C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1E8C38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59A2B4EA" w14:textId="410AB572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21:32</w:t>
            </w:r>
          </w:p>
        </w:tc>
      </w:tr>
      <w:tr w:rsidR="001A0CD4" w:rsidRPr="00C0195B" w14:paraId="3AF7A08D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27AF8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46F56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77°19.442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FF7A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77°0.770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CB176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441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D60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ED1E8" w14:textId="577E0A1C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1:43</w:t>
            </w:r>
          </w:p>
        </w:tc>
      </w:tr>
      <w:tr w:rsidR="001A0CD4" w:rsidRPr="00C0195B" w14:paraId="7CC8F85C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710F2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126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1F7F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77°20.580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1C53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73°25.660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6F7B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903B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27-Aug-13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F4E3A" w14:textId="56FE85CA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3:22</w:t>
            </w:r>
          </w:p>
        </w:tc>
      </w:tr>
      <w:tr w:rsidR="001A0CD4" w:rsidRPr="00C0195B" w14:paraId="67E3376E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4ECD3D6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C87A0AB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77°20.708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A2B977E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73°25.704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55F684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162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83166A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1A3B16B7" w14:textId="21F69EC4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5:33</w:t>
            </w:r>
          </w:p>
        </w:tc>
      </w:tr>
      <w:tr w:rsidR="001A0CD4" w:rsidRPr="00C0195B" w14:paraId="5E21E75B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2D265B5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2C949610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77°20.505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B4DBE5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73°25.577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08B602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320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DF5790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1D3039B0" w14:textId="4660A5BB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8:14</w:t>
            </w:r>
          </w:p>
        </w:tc>
      </w:tr>
      <w:tr w:rsidR="001A0CD4" w:rsidRPr="00C0195B" w14:paraId="46DB2D37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586C4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132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FFEF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78°59.446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4596B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72°6.008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706A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6477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20-Aug-13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1BA76" w14:textId="4739CEDA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4:36</w:t>
            </w:r>
          </w:p>
        </w:tc>
      </w:tr>
      <w:tr w:rsidR="001A0CD4" w:rsidRPr="00C0195B" w14:paraId="00F09193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16263A1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69510BA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78°59.687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FAF5EF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72°15.422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5DC5C0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1C2D73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AC69FE4" w14:textId="163DB5D3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7:39</w:t>
            </w:r>
          </w:p>
        </w:tc>
      </w:tr>
      <w:tr w:rsidR="001A0CD4" w:rsidRPr="00C0195B" w14:paraId="722CF909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D5A2B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8EC1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78°59.056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5930B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72°5.740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6F209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02E1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60F7C" w14:textId="592AC6EF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10:15</w:t>
            </w:r>
          </w:p>
        </w:tc>
      </w:tr>
      <w:tr w:rsidR="001A0CD4" w:rsidRPr="00C0195B" w14:paraId="2E6C2810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ACB2D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253a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14F6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79°17.651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FAB8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71°17.758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56CE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0DA8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25-Aug-13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C2E62" w14:textId="51FF9CF0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4:25</w:t>
            </w:r>
          </w:p>
        </w:tc>
      </w:tr>
      <w:tr w:rsidR="001A0CD4" w:rsidRPr="00C0195B" w14:paraId="66CA80AA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649CC13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5826BBB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79°17.693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0FC018B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71°17.924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ED415D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95621CE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85BDA18" w14:textId="62F3ED27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7:59</w:t>
            </w:r>
          </w:p>
        </w:tc>
      </w:tr>
      <w:tr w:rsidR="001A0CD4" w:rsidRPr="00C0195B" w14:paraId="020D2DF7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6F193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E3286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79°17.653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5194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71°17.760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74DB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173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C998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9BCCF" w14:textId="09E79ECA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9:54</w:t>
            </w:r>
          </w:p>
        </w:tc>
      </w:tr>
      <w:tr w:rsidR="001A0CD4" w:rsidRPr="00C0195B" w14:paraId="16926996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90B43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304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1DB7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74°15.040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D31B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91°28.205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8BF8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9530B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31-Aug-13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D07F" w14:textId="343EE748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4:53</w:t>
            </w:r>
          </w:p>
        </w:tc>
      </w:tr>
      <w:tr w:rsidR="001A0CD4" w:rsidRPr="00C0195B" w14:paraId="15440587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9E963FB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59AD486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74°14.968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7BFAEC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91°27.476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FA0B879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161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3D1CBEE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7289385C" w14:textId="66B56725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7:12</w:t>
            </w:r>
          </w:p>
        </w:tc>
      </w:tr>
      <w:tr w:rsidR="001A0CD4" w:rsidRPr="00C0195B" w14:paraId="66A3AC89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4D94B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0F68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74°15.545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D67D6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91°28.765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566B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310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17EF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1EFA7" w14:textId="202C9325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8:53</w:t>
            </w:r>
          </w:p>
        </w:tc>
      </w:tr>
      <w:tr w:rsidR="001A0CD4" w:rsidRPr="00C0195B" w14:paraId="18113339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EFFED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 w:rsidRPr="00C0195B">
              <w:rPr>
                <w:rFonts w:ascii="Arial" w:hAnsi="Arial" w:cs="Arial"/>
                <w:sz w:val="20"/>
                <w:lang w:val="en-GB"/>
              </w:rPr>
              <w:t>323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D001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74°9.482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A2A49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80°28.400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4EC8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24E0E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13-Aug-13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96193" w14:textId="08EFE081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17:00</w:t>
            </w:r>
          </w:p>
        </w:tc>
      </w:tr>
      <w:tr w:rsidR="001A0CD4" w:rsidRPr="00C0195B" w14:paraId="41D1ECF6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6E6DDFB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1DEE2F0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74°9.458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1EB4FB9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80°27.308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02480A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375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367AA3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AF9878D" w14:textId="7442ABA3" w:rsidR="001A0CD4" w:rsidRPr="00C0195B" w:rsidRDefault="001C6392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1:35</w:t>
            </w:r>
          </w:p>
        </w:tc>
      </w:tr>
      <w:tr w:rsidR="001A0CD4" w:rsidRPr="00C0195B" w14:paraId="6E89336C" w14:textId="77777777" w:rsidTr="001A0CD4">
        <w:tc>
          <w:tcPr>
            <w:tcW w:w="1458" w:type="dxa"/>
            <w:tcBorders>
              <w:top w:val="nil"/>
              <w:left w:val="nil"/>
              <w:right w:val="nil"/>
            </w:tcBorders>
          </w:tcPr>
          <w:p w14:paraId="2D7C70CF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</w:p>
        </w:tc>
        <w:tc>
          <w:tcPr>
            <w:tcW w:w="1551" w:type="dxa"/>
            <w:tcBorders>
              <w:top w:val="nil"/>
              <w:left w:val="nil"/>
              <w:right w:val="nil"/>
            </w:tcBorders>
          </w:tcPr>
          <w:p w14:paraId="1A008E1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74°10.103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14:paraId="2256E5F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80°28.098</w:t>
            </w:r>
          </w:p>
        </w:tc>
        <w:tc>
          <w:tcPr>
            <w:tcW w:w="1581" w:type="dxa"/>
            <w:tcBorders>
              <w:top w:val="nil"/>
              <w:left w:val="nil"/>
              <w:right w:val="nil"/>
            </w:tcBorders>
          </w:tcPr>
          <w:p w14:paraId="7AC1DD2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195B">
              <w:rPr>
                <w:rFonts w:ascii="Arial" w:hAnsi="Arial" w:cs="Arial"/>
                <w:color w:val="000000"/>
                <w:sz w:val="20"/>
                <w:lang w:val="en-GB"/>
              </w:rPr>
              <w:t>781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</w:tcPr>
          <w:p w14:paraId="7A4DC42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</w:tcPr>
          <w:p w14:paraId="146B2C25" w14:textId="593D6649" w:rsidR="001C6392" w:rsidRPr="00C0195B" w:rsidRDefault="001C6392" w:rsidP="001C639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5:57</w:t>
            </w:r>
          </w:p>
        </w:tc>
      </w:tr>
    </w:tbl>
    <w:p w14:paraId="2086A7FA" w14:textId="0539BF9F" w:rsidR="001A0CD4" w:rsidRDefault="001A0CD4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68E6F178" w14:textId="77777777" w:rsidR="001A0CD4" w:rsidRDefault="001A0CD4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7ECA65A7" w14:textId="77777777" w:rsidR="00B056FE" w:rsidRDefault="00B056FE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35AAA870" w14:textId="77777777" w:rsidR="00B056FE" w:rsidRDefault="00B056FE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6F0C9266" w14:textId="77777777" w:rsidR="00B056FE" w:rsidRDefault="00B056FE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5059385B" w14:textId="77777777" w:rsidR="00B056FE" w:rsidRDefault="00B056FE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09D3EB14" w14:textId="706B0AF2" w:rsidR="001A0CD4" w:rsidRDefault="001A0CD4" w:rsidP="001A0CD4">
      <w:pPr>
        <w:spacing w:after="0" w:line="48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lastRenderedPageBreak/>
        <w:t>Table S2</w:t>
      </w:r>
      <w:r w:rsidRPr="00C0195B">
        <w:rPr>
          <w:rFonts w:ascii="Arial" w:hAnsi="Arial" w:cs="Arial"/>
          <w:sz w:val="20"/>
          <w:lang w:val="en-GB"/>
        </w:rPr>
        <w:t>.</w:t>
      </w:r>
      <w:r>
        <w:rPr>
          <w:rFonts w:ascii="Arial" w:hAnsi="Arial" w:cs="Arial"/>
          <w:sz w:val="20"/>
          <w:lang w:val="en-GB"/>
        </w:rPr>
        <w:t xml:space="preserve"> Results of blank samples, for detailed description see paragraph 2.6</w:t>
      </w:r>
      <w:r w:rsidR="001C6392">
        <w:rPr>
          <w:rFonts w:ascii="Arial" w:hAnsi="Arial" w:cs="Arial"/>
          <w:sz w:val="20"/>
          <w:lang w:val="en-GB"/>
        </w:rPr>
        <w:t xml:space="preserve"> of main manuscript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5029"/>
        <w:gridCol w:w="2126"/>
      </w:tblGrid>
      <w:tr w:rsidR="001A0CD4" w:rsidRPr="00C0195B" w14:paraId="2AA6ADB2" w14:textId="77777777" w:rsidTr="001A0CD4">
        <w:tc>
          <w:tcPr>
            <w:tcW w:w="14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1EE26F3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Sample</w:t>
            </w:r>
          </w:p>
        </w:tc>
        <w:tc>
          <w:tcPr>
            <w:tcW w:w="5029" w:type="dxa"/>
            <w:tcBorders>
              <w:left w:val="nil"/>
              <w:right w:val="nil"/>
            </w:tcBorders>
            <w:shd w:val="clear" w:color="auto" w:fill="F2F2F2"/>
          </w:tcPr>
          <w:p w14:paraId="4858F319" w14:textId="77777777" w:rsidR="001A0CD4" w:rsidRPr="00C0195B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Description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2F2F2"/>
          </w:tcPr>
          <w:p w14:paraId="1772D01D" w14:textId="77777777" w:rsidR="001A0CD4" w:rsidRPr="00A04653" w:rsidRDefault="001A0CD4" w:rsidP="001A0CD4">
            <w:pPr>
              <w:spacing w:after="0" w:line="360" w:lineRule="auto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γ</w:t>
            </w:r>
            <w:r w:rsidRPr="00A04653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(ng/L) </w:t>
            </w:r>
          </w:p>
        </w:tc>
      </w:tr>
      <w:tr w:rsidR="001A0CD4" w:rsidRPr="00C0195B" w14:paraId="61456D3A" w14:textId="77777777" w:rsidTr="001A0CD4">
        <w:trPr>
          <w:trHeight w:val="221"/>
        </w:trPr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</w:tcPr>
          <w:p w14:paraId="5762523D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Blank</w:t>
            </w:r>
          </w:p>
        </w:tc>
        <w:tc>
          <w:tcPr>
            <w:tcW w:w="5029" w:type="dxa"/>
            <w:tcBorders>
              <w:left w:val="nil"/>
              <w:bottom w:val="single" w:sz="4" w:space="0" w:color="auto"/>
              <w:right w:val="nil"/>
            </w:tcBorders>
          </w:tcPr>
          <w:p w14:paraId="71F9E06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Lab DW, analysis prior to sampling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1A238F8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0.11 ± 0.13</w:t>
            </w:r>
          </w:p>
        </w:tc>
      </w:tr>
      <w:tr w:rsidR="001A0CD4" w:rsidRPr="00C0195B" w14:paraId="64244299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C45B4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Field blank 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AD8FE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Lab DW, shipped with samples, analysis after sampling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35080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0.41 ± 0.05</w:t>
            </w:r>
          </w:p>
        </w:tc>
      </w:tr>
      <w:tr w:rsidR="001A0CD4" w:rsidRPr="00C0195B" w14:paraId="639DFB1D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E1BCA69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Field blank 2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6B310E63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01C98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0.13 ± 0.05</w:t>
            </w:r>
          </w:p>
        </w:tc>
      </w:tr>
      <w:tr w:rsidR="001A0CD4" w:rsidRPr="00C0195B" w14:paraId="5AE14568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78005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Field blank 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71CA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30E8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0.39 ± 0.05</w:t>
            </w:r>
          </w:p>
        </w:tc>
      </w:tr>
      <w:tr w:rsidR="001A0CD4" w:rsidRPr="00C0195B" w14:paraId="12130FD5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083FF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47F9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Ship BrCl + lab DW, analysis after sampling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089C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0.30 ± 0.04</w:t>
            </w:r>
          </w:p>
        </w:tc>
      </w:tr>
      <w:tr w:rsidR="001A0CD4" w:rsidRPr="00C0195B" w14:paraId="08DD3F5C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053251E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2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10C38EF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518EBA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0.19 ± 0.05</w:t>
            </w:r>
          </w:p>
        </w:tc>
      </w:tr>
      <w:tr w:rsidR="001A0CD4" w:rsidRPr="00C0195B" w14:paraId="364C37AA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AD4648B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3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31220436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084BA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0.19 ± 0.05</w:t>
            </w:r>
          </w:p>
        </w:tc>
      </w:tr>
      <w:tr w:rsidR="001A0CD4" w:rsidRPr="00C0195B" w14:paraId="45D52FC7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5004C5A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4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177DE49A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B79B7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0.20 ± 0.04</w:t>
            </w:r>
          </w:p>
        </w:tc>
      </w:tr>
      <w:tr w:rsidR="001A0CD4" w:rsidRPr="00C0195B" w14:paraId="0C486AE6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E96BA90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5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177FF4EA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E37D3E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0.24 ± 0.05</w:t>
            </w:r>
          </w:p>
        </w:tc>
      </w:tr>
      <w:tr w:rsidR="001A0CD4" w:rsidRPr="00C0195B" w14:paraId="018D24E4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9B5F2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5EE31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F892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0.39 ± 0.4</w:t>
            </w:r>
          </w:p>
        </w:tc>
      </w:tr>
      <w:tr w:rsidR="001A0CD4" w:rsidRPr="00C0195B" w14:paraId="02137507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CE724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C1F4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Ship BrCl + ship DW, analysis after sampling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8CBE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0.29 ± 0.04</w:t>
            </w:r>
          </w:p>
        </w:tc>
      </w:tr>
      <w:tr w:rsidR="001A0CD4" w:rsidRPr="00C0195B" w14:paraId="0472456C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F7D36D4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3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41AD4014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8020A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0.17 ± 0.05</w:t>
            </w:r>
          </w:p>
        </w:tc>
      </w:tr>
      <w:tr w:rsidR="001A0CD4" w:rsidRPr="00C0195B" w14:paraId="78156C8C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DF908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BrCl – 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7759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7A30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0.19 ± 0.05</w:t>
            </w:r>
          </w:p>
        </w:tc>
      </w:tr>
      <w:tr w:rsidR="001A0CD4" w:rsidRPr="00C0195B" w14:paraId="744604F7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23B8E" w14:textId="77777777" w:rsidR="001A0CD4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Carboy field blank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3AACD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Ship DW, analysis after sampling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C49BF" w14:textId="77777777" w:rsid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&lt; 0.1 </w:t>
            </w:r>
          </w:p>
        </w:tc>
      </w:tr>
      <w:tr w:rsidR="001A0CD4" w:rsidRPr="00C0195B" w14:paraId="5F8DE942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97D1A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Resin blank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349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Hg elution from cleaned resins prior to sampling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AB4FC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0.04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a</w:t>
            </w:r>
          </w:p>
        </w:tc>
      </w:tr>
      <w:tr w:rsidR="001A0CD4" w:rsidRPr="00C0195B" w14:paraId="156360DC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A6E47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Resin field blank 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589CF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Hg elution from cleaned resins after sampling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4B93E" w14:textId="77777777" w:rsidR="001A0CD4" w:rsidRPr="00903D8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0.32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a</w:t>
            </w:r>
          </w:p>
        </w:tc>
      </w:tr>
      <w:tr w:rsidR="001A0CD4" w:rsidRPr="00C0195B" w14:paraId="3858CF86" w14:textId="77777777" w:rsidTr="001A0CD4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0878987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Resin field blank 2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14:paraId="0AB3BCF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64F6B2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0.44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a</w:t>
            </w:r>
          </w:p>
        </w:tc>
      </w:tr>
      <w:tr w:rsidR="001A0CD4" w:rsidRPr="00C0195B" w14:paraId="0D8B33B3" w14:textId="77777777" w:rsidTr="001A0CD4"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E1EBF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Resin field blank 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E61C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9C159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0.05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a</w:t>
            </w:r>
          </w:p>
        </w:tc>
      </w:tr>
      <w:tr w:rsidR="001A0CD4" w:rsidRPr="00C0195B" w14:paraId="48FCFA29" w14:textId="77777777" w:rsidTr="001A0CD4"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B0EA1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Unused column 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CFD9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Hg elution from cleaned resins after sampling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99885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0.05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a</w:t>
            </w:r>
          </w:p>
        </w:tc>
      </w:tr>
      <w:tr w:rsidR="001A0CD4" w:rsidRPr="00C0195B" w14:paraId="48AE39D6" w14:textId="77777777" w:rsidTr="001A0CD4">
        <w:trPr>
          <w:trHeight w:val="597"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5DA8D" w14:textId="77777777" w:rsidR="001A0CD4" w:rsidRPr="00C0195B" w:rsidRDefault="001A0CD4" w:rsidP="001A0CD4">
            <w:pPr>
              <w:spacing w:after="0" w:line="360" w:lineRule="auto"/>
              <w:rPr>
                <w:rFonts w:ascii="Arial" w:hAnsi="Arial" w:cs="Arial"/>
                <w:sz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Unused column 2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E1D07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6C28" w14:textId="77777777" w:rsidR="001A0CD4" w:rsidRPr="00C0195B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0.08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a</w:t>
            </w:r>
          </w:p>
        </w:tc>
      </w:tr>
    </w:tbl>
    <w:p w14:paraId="5EED9185" w14:textId="77777777" w:rsidR="001A0CD4" w:rsidRPr="00903D8B" w:rsidRDefault="001A0CD4" w:rsidP="001A0CD4">
      <w:pPr>
        <w:spacing w:line="48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color w:val="000000"/>
          <w:sz w:val="20"/>
          <w:vertAlign w:val="superscript"/>
          <w:lang w:val="en-GB"/>
        </w:rPr>
        <w:t>a</w:t>
      </w:r>
      <w:r>
        <w:rPr>
          <w:rFonts w:ascii="Arial" w:hAnsi="Arial" w:cs="Arial"/>
          <w:color w:val="000000"/>
          <w:sz w:val="20"/>
          <w:lang w:val="en-GB"/>
        </w:rPr>
        <w:t xml:space="preserve"> units for resins are ng of Hg</w:t>
      </w:r>
    </w:p>
    <w:p w14:paraId="5AF47FCB" w14:textId="77777777" w:rsidR="001A0CD4" w:rsidRPr="00C0195B" w:rsidRDefault="001A0CD4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70D77ED6" w14:textId="77777777" w:rsidR="001A0CD4" w:rsidRPr="00C0195B" w:rsidRDefault="001A0CD4" w:rsidP="001A0CD4">
      <w:pPr>
        <w:spacing w:line="480" w:lineRule="auto"/>
        <w:rPr>
          <w:rFonts w:ascii="Arial" w:hAnsi="Arial" w:cs="Arial"/>
          <w:sz w:val="20"/>
          <w:lang w:val="en-GB"/>
        </w:rPr>
        <w:sectPr w:rsidR="001A0CD4" w:rsidRPr="00C0195B" w:rsidSect="001A0CD4">
          <w:footerReference w:type="even" r:id="rId10"/>
          <w:footerReference w:type="default" r:id="rId11"/>
          <w:pgSz w:w="11906" w:h="16838" w:code="9"/>
          <w:pgMar w:top="1418" w:right="1701" w:bottom="1418" w:left="1701" w:header="709" w:footer="709" w:gutter="0"/>
          <w:lnNumType w:countBy="1"/>
          <w:cols w:space="708"/>
          <w:docGrid w:linePitch="360"/>
        </w:sectPr>
      </w:pPr>
    </w:p>
    <w:p w14:paraId="1629CDC2" w14:textId="24F3C3F5" w:rsidR="001A0CD4" w:rsidRPr="00C0195B" w:rsidRDefault="001A0CD4" w:rsidP="001A0CD4">
      <w:pPr>
        <w:spacing w:after="0" w:line="480" w:lineRule="auto"/>
        <w:rPr>
          <w:rFonts w:ascii="Arial" w:hAnsi="Arial" w:cs="Arial"/>
          <w:sz w:val="20"/>
          <w:lang w:val="en-GB"/>
        </w:rPr>
      </w:pPr>
      <w:r w:rsidRPr="00C0195B">
        <w:rPr>
          <w:rFonts w:ascii="Arial" w:hAnsi="Arial" w:cs="Arial"/>
          <w:sz w:val="20"/>
          <w:lang w:val="en-GB"/>
        </w:rPr>
        <w:lastRenderedPageBreak/>
        <w:t xml:space="preserve">Table </w:t>
      </w:r>
      <w:r>
        <w:rPr>
          <w:rFonts w:ascii="Arial" w:hAnsi="Arial" w:cs="Arial"/>
          <w:sz w:val="20"/>
          <w:lang w:val="en-GB"/>
        </w:rPr>
        <w:t>S3</w:t>
      </w:r>
      <w:r w:rsidRPr="00C0195B">
        <w:rPr>
          <w:rFonts w:ascii="Arial" w:hAnsi="Arial" w:cs="Arial"/>
          <w:sz w:val="20"/>
          <w:lang w:val="en-GB"/>
        </w:rPr>
        <w:t>. Res</w:t>
      </w:r>
      <w:r>
        <w:rPr>
          <w:rFonts w:ascii="Arial" w:hAnsi="Arial" w:cs="Arial"/>
          <w:sz w:val="20"/>
          <w:lang w:val="en-GB"/>
        </w:rPr>
        <w:t>ults of total Hg and Hg isotope</w:t>
      </w:r>
      <w:r w:rsidRPr="00C0195B">
        <w:rPr>
          <w:rFonts w:ascii="Arial" w:hAnsi="Arial" w:cs="Arial"/>
          <w:sz w:val="20"/>
          <w:lang w:val="en-GB"/>
        </w:rPr>
        <w:t xml:space="preserve"> ratio measurements for </w:t>
      </w:r>
      <w:r w:rsidR="00B056FE">
        <w:rPr>
          <w:rFonts w:ascii="Arial" w:hAnsi="Arial" w:cs="Arial"/>
          <w:sz w:val="20"/>
          <w:lang w:val="en-GB"/>
        </w:rPr>
        <w:t xml:space="preserve">the Arctic Ocean </w:t>
      </w:r>
      <w:r w:rsidRPr="00C0195B">
        <w:rPr>
          <w:rFonts w:ascii="Arial" w:hAnsi="Arial" w:cs="Arial"/>
          <w:sz w:val="20"/>
          <w:lang w:val="en-GB"/>
        </w:rPr>
        <w:t>seawater samples and reference UM-Almad</w:t>
      </w:r>
      <w:r>
        <w:rPr>
          <w:rFonts w:ascii="Arial" w:hAnsi="Arial" w:cs="Arial"/>
          <w:sz w:val="20"/>
          <w:lang w:val="en-GB"/>
        </w:rPr>
        <w:t>é</w:t>
      </w:r>
      <w:r w:rsidRPr="00C0195B">
        <w:rPr>
          <w:rFonts w:ascii="Arial" w:hAnsi="Arial" w:cs="Arial"/>
          <w:sz w:val="20"/>
          <w:lang w:val="en-GB"/>
        </w:rPr>
        <w:t>n Hg solution</w:t>
      </w:r>
      <w:bookmarkStart w:id="0" w:name="_GoBack"/>
      <w:r w:rsidR="000E2067">
        <w:rPr>
          <w:rFonts w:ascii="Arial" w:hAnsi="Arial" w:cs="Arial"/>
          <w:sz w:val="20"/>
          <w:lang w:val="en-GB"/>
        </w:rPr>
        <w:t xml:space="preserve"> with ± 2SD</w:t>
      </w:r>
      <w:bookmarkEnd w:id="0"/>
      <w:r w:rsidRPr="00C0195B">
        <w:rPr>
          <w:rFonts w:ascii="Arial" w:hAnsi="Arial" w:cs="Arial"/>
          <w:sz w:val="20"/>
          <w:lang w:val="en-GB"/>
        </w:rPr>
        <w:t>.</w:t>
      </w:r>
    </w:p>
    <w:tbl>
      <w:tblPr>
        <w:tblW w:w="13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052"/>
        <w:gridCol w:w="1105"/>
        <w:gridCol w:w="1035"/>
        <w:gridCol w:w="1158"/>
        <w:gridCol w:w="1158"/>
        <w:gridCol w:w="1158"/>
        <w:gridCol w:w="1158"/>
        <w:gridCol w:w="1158"/>
        <w:gridCol w:w="1158"/>
        <w:gridCol w:w="1112"/>
      </w:tblGrid>
      <w:tr w:rsidR="001A0CD4" w:rsidRPr="001A0CD4" w14:paraId="31C0D995" w14:textId="77777777" w:rsidTr="001A0CD4">
        <w:tc>
          <w:tcPr>
            <w:tcW w:w="175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CC7423F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Station</w:t>
            </w:r>
          </w:p>
        </w:tc>
        <w:tc>
          <w:tcPr>
            <w:tcW w:w="1052" w:type="dxa"/>
            <w:tcBorders>
              <w:left w:val="nil"/>
              <w:right w:val="nil"/>
            </w:tcBorders>
            <w:shd w:val="clear" w:color="auto" w:fill="F2F2F2"/>
          </w:tcPr>
          <w:p w14:paraId="6345629F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Depth (m)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7E551A3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b/>
                <w:sz w:val="16"/>
                <w:szCs w:val="16"/>
                <w:lang w:val="en-GB"/>
              </w:rPr>
              <w:t>γ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bscript"/>
                <w:lang w:val="en-GB"/>
              </w:rPr>
              <w:t>Hg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(ng/L)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F2F2F2"/>
          </w:tcPr>
          <w:p w14:paraId="3379DF4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Pre-conc.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577E423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δ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199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Hg (‰)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377ECC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δ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200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Hg (‰)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AC374D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δ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 xml:space="preserve"> 201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Hg (‰)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7675C09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δ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202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Hg (‰)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342BAF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Δ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199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Hg (‰)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20C16B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Δ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200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Hg (‰)</w:t>
            </w:r>
          </w:p>
        </w:tc>
        <w:tc>
          <w:tcPr>
            <w:tcW w:w="1112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4D10531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Δ</w:t>
            </w:r>
            <w:r w:rsidRPr="001A0CD4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201</w:t>
            </w:r>
            <w:r w:rsidRPr="001A0CD4">
              <w:rPr>
                <w:rFonts w:ascii="Arial" w:hAnsi="Arial" w:cs="Arial"/>
                <w:b/>
                <w:sz w:val="16"/>
                <w:szCs w:val="16"/>
                <w:lang w:val="en-GB"/>
              </w:rPr>
              <w:t>Hg (‰)</w:t>
            </w:r>
          </w:p>
        </w:tc>
      </w:tr>
      <w:tr w:rsidR="001A0CD4" w:rsidRPr="001A0CD4" w14:paraId="4E31D4CF" w14:textId="77777777" w:rsidTr="001A0CD4">
        <w:tc>
          <w:tcPr>
            <w:tcW w:w="1750" w:type="dxa"/>
            <w:tcBorders>
              <w:left w:val="nil"/>
              <w:bottom w:val="nil"/>
              <w:right w:val="nil"/>
            </w:tcBorders>
          </w:tcPr>
          <w:p w14:paraId="4E67E61F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101</w:t>
            </w:r>
          </w:p>
        </w:tc>
        <w:tc>
          <w:tcPr>
            <w:tcW w:w="1052" w:type="dxa"/>
            <w:tcBorders>
              <w:left w:val="nil"/>
              <w:bottom w:val="nil"/>
              <w:right w:val="nil"/>
            </w:tcBorders>
          </w:tcPr>
          <w:p w14:paraId="02F4078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vAlign w:val="center"/>
          </w:tcPr>
          <w:p w14:paraId="66D2B9AF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0.45 ± 0.05</w:t>
            </w: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vAlign w:val="center"/>
          </w:tcPr>
          <w:p w14:paraId="3D2A6C6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</w:tcPr>
          <w:p w14:paraId="1F8CB51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</w:tcPr>
          <w:p w14:paraId="740CADE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-1.07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</w:tcPr>
          <w:p w14:paraId="2578D36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</w:tcPr>
          <w:p w14:paraId="275412A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-2.33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</w:tcPr>
          <w:p w14:paraId="5F5D706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</w:tcPr>
          <w:p w14:paraId="1EAD2AE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12" w:type="dxa"/>
            <w:tcBorders>
              <w:left w:val="nil"/>
              <w:bottom w:val="nil"/>
              <w:right w:val="nil"/>
            </w:tcBorders>
          </w:tcPr>
          <w:p w14:paraId="7453CEC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1A0CD4" w:rsidRPr="001A0CD4" w14:paraId="6EFCFE11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68BDDB8B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69C553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ED4A9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0.53 ± 0.05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2686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1F8EF6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BC5A9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6ED44C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-1.70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77456E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-2.51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3739E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2B64104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34E9235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1A0CD4" w:rsidRPr="001A0CD4" w14:paraId="52BA3BA0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BC6FC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DB8A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15899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0.37 ± 0.05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0CA6F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2F0E4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299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3668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0B51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0E73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3D08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280F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</w:tr>
      <w:tr w:rsidR="001A0CD4" w:rsidRPr="001A0CD4" w14:paraId="41FE22C2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E5672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115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72DC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C4076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0.47 ± 0.05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BF725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51749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B4B5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66AA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7446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-2.54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8812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EBB0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A1F4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1A0CD4" w:rsidRPr="001A0CD4" w14:paraId="40827A9B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D884903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0065DE7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7389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0.54 ± 0.05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42A7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A1EA57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4BFD9C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F1326B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CC16936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-2.41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2EE2CE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63EB17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E2A86C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1A0CD4" w:rsidRPr="001A0CD4" w14:paraId="53E2AFF9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66A31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4CA7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924CF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0.47 ± 0.05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5D54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46BA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28B2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6A4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AC25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F8B6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3E6E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E08C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1A0CD4" w:rsidRPr="001A0CD4" w14:paraId="574205A6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5D7D2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117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57080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9B6D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0.20 ± 0.03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D835D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Lab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73E5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0893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DFB59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0476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0B5A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5A31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E272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0.38</w:t>
            </w:r>
          </w:p>
        </w:tc>
      </w:tr>
      <w:tr w:rsidR="001A0CD4" w:rsidRPr="001A0CD4" w14:paraId="70FE56AE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1ADF8766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0C5A2295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225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6F63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0.11 ± 0.06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312F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Lab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86BA9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CB1A0A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56DFAE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-0.89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73FDCB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-1.37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024B8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B18D3C9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2819A0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</w:tr>
      <w:tr w:rsidR="001A0CD4" w:rsidRPr="001A0CD4" w14:paraId="7A8643E1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03922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CCB2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441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A9665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0.14 ± 0.05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88AD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Lab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428E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155D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62C7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4762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63E8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9213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B73CD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-0.08</w:t>
            </w:r>
          </w:p>
        </w:tc>
      </w:tr>
      <w:tr w:rsidR="001A0CD4" w:rsidRPr="001A0CD4" w14:paraId="4B56B0DD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708BA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126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66FF5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1E02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0.51 ± 0.05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41CD7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4A4D4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414E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200F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BB5B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6C096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7208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85D7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-0.01</w:t>
            </w:r>
          </w:p>
        </w:tc>
      </w:tr>
      <w:tr w:rsidR="001A0CD4" w:rsidRPr="001A0CD4" w14:paraId="035F1EC2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57CBFA41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474C8600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D878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0.46 ± 0.05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954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03D481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A0499FD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D9458B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-0.64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F1D8F6D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C13FBA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5A8F75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2E26037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1A0CD4" w:rsidRPr="001A0CD4" w14:paraId="0595EC97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B2FE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EB52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8952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Empty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FAA81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CD176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C50F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BF1C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7F606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638F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5490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E984F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A0CD4" w:rsidRPr="001A0CD4" w14:paraId="366FF0F2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200D2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132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6595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D813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0.55 ± 0.05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741B4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7B1B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9661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D50A6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BCC2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-2.43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745BA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BBFF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08BC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1A0CD4" w:rsidRPr="001A0CD4" w14:paraId="5E3503FE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7F7B3399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347783E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BAA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0.31 ± 0.06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1179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5E83E6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9ADC68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AA6518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993A1F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-2.85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FB9FB84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CF2CEE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9F8F0A6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1A0CD4" w:rsidRPr="001A0CD4" w14:paraId="0CD70527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7127F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D693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215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9CC4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0.46 ± 0.05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E9836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20FF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BEB2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8D7E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FEDF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-2.79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830C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3662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1F02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1A0CD4" w:rsidRPr="001A0CD4" w14:paraId="03365665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D5BBF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253a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5792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624B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0.43 ± 0.05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C306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93BF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EC2E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7228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-0.72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396DD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-1.21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F7A9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FF38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EBD7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</w:tr>
      <w:tr w:rsidR="001A0CD4" w:rsidRPr="001A0CD4" w14:paraId="17D89C9B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569D18F6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63D37F0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93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CB1A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Empty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7BDB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335E6D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E61D1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F6409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D199149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8E79DF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8A333A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3800F58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A0CD4" w:rsidRPr="001A0CD4" w14:paraId="36878344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CA83E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F4CB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F85A9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Empty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779B8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82E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8B14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6F1E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BDCD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4632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D6FD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96C2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A0CD4" w:rsidRPr="001A0CD4" w14:paraId="1DF47A40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392C9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304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2DCA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7858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0.25 ± 0.05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B435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Lab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4627D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31A46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3A02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314BC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-0.87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F6F14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512A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8857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0.41</w:t>
            </w:r>
          </w:p>
        </w:tc>
      </w:tr>
      <w:tr w:rsidR="001A0CD4" w:rsidRPr="001A0CD4" w14:paraId="3FEDC7C9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4702AB43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4C71042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161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2BB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0.18 ± 0.07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629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Lab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0A84E2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3CA590D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4C7146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-0.74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6579C0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-0.98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3FC6A2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5823FB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30D3945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A0CD4" w:rsidRPr="001A0CD4" w14:paraId="131AC543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63420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A7BC1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310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A6391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0.11 ± 0.06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AA450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Lab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E8DF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9351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59C1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1690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63EF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AE12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C50F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-0.30</w:t>
            </w:r>
          </w:p>
        </w:tc>
      </w:tr>
      <w:tr w:rsidR="001A0CD4" w:rsidRPr="001A0CD4" w14:paraId="15E4C39F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E6849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323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371A8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BED8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0.63 ± 0.05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4D5D5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C36E4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2974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25F74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-0.86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4A4C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-1.47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1621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E0936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46789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</w:tr>
      <w:tr w:rsidR="001A0CD4" w:rsidRPr="001A0CD4" w14:paraId="78F59F9A" w14:textId="77777777" w:rsidTr="001A0CD4"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04315DDE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74EABC7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375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D8250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0.57 ± 0.05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29C6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68894BA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0BE90E5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C9553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BD614E3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EEC2B5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548AC5B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00091EF7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1A0CD4" w:rsidRPr="001A0CD4" w14:paraId="114E0C0E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8C7CB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566C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781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4A455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0.63 ± 0.05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118A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Ship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BE5AE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73FB2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36769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2CF2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-1.80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20B38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54D71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8C9AF" w14:textId="77777777" w:rsidR="001A0CD4" w:rsidRPr="001A0CD4" w:rsidRDefault="001A0CD4" w:rsidP="001A0CD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0CD4"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</w:tr>
      <w:tr w:rsidR="001A0CD4" w:rsidRPr="001A0CD4" w14:paraId="36D40457" w14:textId="77777777" w:rsidTr="001A0CD4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12184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FBA2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4D437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E135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94794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BB11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66FC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B727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265F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F8E4D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2EF52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A0CD4" w:rsidRPr="001A0CD4" w14:paraId="4362BF45" w14:textId="77777777" w:rsidTr="001A0CD4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7587D" w14:textId="77777777" w:rsidR="001A0CD4" w:rsidRPr="001A0CD4" w:rsidRDefault="001A0CD4" w:rsidP="001A0CD4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UM-Almadén (n = 9)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AC046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F29D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563A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D57F0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-0.21 ± 0.05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34A3C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-0.33 ± 0.09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3B48B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-0.39 ± 0.18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1FCA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-0.54 ± 0.07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7844A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-0.08 ± 0.05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AE600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-0.06 ± 0.11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63CAE" w14:textId="77777777" w:rsidR="001A0CD4" w:rsidRPr="001A0CD4" w:rsidRDefault="001A0CD4" w:rsidP="001A0CD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A0CD4">
              <w:rPr>
                <w:rFonts w:ascii="Arial" w:hAnsi="Arial" w:cs="Arial"/>
                <w:sz w:val="16"/>
                <w:szCs w:val="16"/>
                <w:lang w:val="en-GB"/>
              </w:rPr>
              <w:t>0.01 ± 0.14</w:t>
            </w:r>
          </w:p>
        </w:tc>
      </w:tr>
    </w:tbl>
    <w:p w14:paraId="3E508ED0" w14:textId="77777777" w:rsidR="001A0CD4" w:rsidRPr="00C0195B" w:rsidRDefault="001A0CD4" w:rsidP="001A0CD4">
      <w:pPr>
        <w:spacing w:line="480" w:lineRule="auto"/>
        <w:rPr>
          <w:rFonts w:ascii="Arial" w:hAnsi="Arial" w:cs="Arial"/>
          <w:sz w:val="20"/>
          <w:lang w:val="en-GB"/>
        </w:rPr>
      </w:pPr>
    </w:p>
    <w:p w14:paraId="338385C0" w14:textId="77777777" w:rsidR="001A0CD4" w:rsidRPr="00C0195B" w:rsidRDefault="001A0CD4" w:rsidP="001A0CD4">
      <w:pPr>
        <w:spacing w:line="480" w:lineRule="auto"/>
        <w:rPr>
          <w:rFonts w:ascii="Arial" w:hAnsi="Arial" w:cs="Arial"/>
          <w:sz w:val="20"/>
          <w:lang w:val="en-GB"/>
        </w:rPr>
        <w:sectPr w:rsidR="001A0CD4" w:rsidRPr="00C0195B" w:rsidSect="001A0CD4">
          <w:pgSz w:w="16838" w:h="11906" w:orient="landscape" w:code="9"/>
          <w:pgMar w:top="1701" w:right="1418" w:bottom="1701" w:left="1418" w:header="709" w:footer="709" w:gutter="0"/>
          <w:lnNumType w:countBy="1"/>
          <w:cols w:space="708"/>
          <w:docGrid w:linePitch="360"/>
        </w:sectPr>
      </w:pPr>
    </w:p>
    <w:p w14:paraId="57AED577" w14:textId="77777777" w:rsidR="001A0CD4" w:rsidRDefault="001A0CD4" w:rsidP="001A0CD4">
      <w:pPr>
        <w:spacing w:before="120" w:line="48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z w:val="20"/>
          <w:lang w:val="sl-SI" w:eastAsia="zh-CN"/>
        </w:rPr>
        <w:lastRenderedPageBreak/>
        <w:drawing>
          <wp:inline distT="0" distB="0" distL="0" distR="0" wp14:anchorId="26815EF3" wp14:editId="4C246685">
            <wp:extent cx="5400040" cy="3739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tic_SW_salinity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1157" w14:textId="77777777" w:rsidR="001A0CD4" w:rsidRDefault="001A0CD4" w:rsidP="001A0CD4">
      <w:pPr>
        <w:spacing w:before="120" w:line="48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Fig. S1. Depth versus absolute salinity for the sampling sites</w:t>
      </w:r>
    </w:p>
    <w:p w14:paraId="59E63203" w14:textId="77777777" w:rsidR="001A0CD4" w:rsidRPr="00C0195B" w:rsidRDefault="001A0CD4" w:rsidP="001A0CD4">
      <w:pPr>
        <w:spacing w:before="120" w:line="480" w:lineRule="auto"/>
        <w:rPr>
          <w:rFonts w:ascii="Arial" w:hAnsi="Arial" w:cs="Arial"/>
          <w:sz w:val="20"/>
          <w:lang w:val="en-GB"/>
        </w:rPr>
      </w:pPr>
    </w:p>
    <w:p w14:paraId="6F197D25" w14:textId="77777777" w:rsidR="001A0CD4" w:rsidRDefault="001A0CD4" w:rsidP="001A0CD4">
      <w:pPr>
        <w:spacing w:before="120" w:line="48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z w:val="20"/>
          <w:lang w:val="sl-SI" w:eastAsia="zh-CN"/>
        </w:rPr>
        <w:drawing>
          <wp:inline distT="0" distB="0" distL="0" distR="0" wp14:anchorId="2B7DE66B" wp14:editId="17FD5224">
            <wp:extent cx="5400040" cy="3739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tic_SW_temperature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2EF66" w14:textId="77777777" w:rsidR="001A0CD4" w:rsidRDefault="001A0CD4" w:rsidP="001A0CD4">
      <w:pPr>
        <w:spacing w:before="120" w:line="48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lastRenderedPageBreak/>
        <w:t>Fig. S2. Depth versus temperature for the sampling sites</w:t>
      </w:r>
    </w:p>
    <w:p w14:paraId="0006F8BF" w14:textId="77777777" w:rsidR="00EA61EE" w:rsidRPr="001A0CD4" w:rsidRDefault="00EA61EE" w:rsidP="001A0CD4">
      <w:pPr>
        <w:pStyle w:val="VDTableTitle"/>
        <w:rPr>
          <w:lang w:val="en-GB"/>
        </w:rPr>
      </w:pPr>
    </w:p>
    <w:sectPr w:rsidR="00EA61EE" w:rsidRPr="001A0CD4" w:rsidSect="001A0CD4">
      <w:footerReference w:type="even" r:id="rId14"/>
      <w:footerReference w:type="default" r:id="rId15"/>
      <w:pgSz w:w="11906" w:h="16838" w:code="9"/>
      <w:pgMar w:top="1418" w:right="1701" w:bottom="1418" w:left="1701" w:header="709" w:footer="709" w:gutter="0"/>
      <w:lnNumType w:countBy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90CC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B53BE" w14:textId="77777777" w:rsidR="001C78D5" w:rsidRDefault="001C78D5">
      <w:r>
        <w:separator/>
      </w:r>
    </w:p>
  </w:endnote>
  <w:endnote w:type="continuationSeparator" w:id="0">
    <w:p w14:paraId="395555F5" w14:textId="77777777" w:rsidR="001C78D5" w:rsidRDefault="001C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B2849" w14:textId="77777777" w:rsidR="001A0CD4" w:rsidRDefault="001A0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25695D" w14:textId="77777777" w:rsidR="001A0CD4" w:rsidRDefault="001A0C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ADF49" w14:textId="77777777" w:rsidR="001A0CD4" w:rsidRDefault="001A0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S-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B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24B96D" w14:textId="77777777" w:rsidR="001A0CD4" w:rsidRDefault="001A0C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0AF30" w14:textId="77777777" w:rsidR="001A0CD4" w:rsidRDefault="001A0CD4" w:rsidP="001A0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DDC877" w14:textId="77777777" w:rsidR="001A0CD4" w:rsidRDefault="001A0CD4" w:rsidP="001A0CD4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9DDCD" w14:textId="77777777" w:rsidR="001A0CD4" w:rsidRDefault="001A0CD4" w:rsidP="001A0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BCB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0F0113" w14:textId="77777777" w:rsidR="001A0CD4" w:rsidRDefault="001A0CD4" w:rsidP="001A0CD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C2786" w14:textId="77777777" w:rsidR="001A0CD4" w:rsidRDefault="001A0CD4" w:rsidP="001A0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5341F" w14:textId="77777777" w:rsidR="001A0CD4" w:rsidRDefault="001A0CD4" w:rsidP="001A0CD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25E3A" w14:textId="77777777" w:rsidR="001A0CD4" w:rsidRDefault="001A0CD4" w:rsidP="001A0C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BCB">
      <w:rPr>
        <w:rStyle w:val="PageNumber"/>
        <w:noProof/>
      </w:rPr>
      <w:t>6</w:t>
    </w:r>
    <w:r>
      <w:rPr>
        <w:rStyle w:val="PageNumber"/>
      </w:rPr>
      <w:fldChar w:fldCharType="end"/>
    </w:r>
  </w:p>
  <w:p w14:paraId="2775AEF7" w14:textId="77777777" w:rsidR="001A0CD4" w:rsidRDefault="001A0CD4" w:rsidP="001A0C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9E556" w14:textId="77777777" w:rsidR="001C78D5" w:rsidRDefault="001C78D5">
      <w:r>
        <w:separator/>
      </w:r>
    </w:p>
  </w:footnote>
  <w:footnote w:type="continuationSeparator" w:id="0">
    <w:p w14:paraId="4BA76718" w14:textId="77777777" w:rsidR="001C78D5" w:rsidRDefault="001C7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558D"/>
    <w:multiLevelType w:val="hybridMultilevel"/>
    <w:tmpl w:val="5C7ED532"/>
    <w:lvl w:ilvl="0" w:tplc="AFEA5834">
      <w:start w:val="1"/>
      <w:numFmt w:val="decimal"/>
      <w:lvlText w:val="(%1)"/>
      <w:lvlJc w:val="left"/>
      <w:pPr>
        <w:ind w:left="54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7" w:hanging="360"/>
      </w:pPr>
    </w:lvl>
    <w:lvl w:ilvl="2" w:tplc="0424001B" w:tentative="1">
      <w:start w:val="1"/>
      <w:numFmt w:val="lowerRoman"/>
      <w:lvlText w:val="%3."/>
      <w:lvlJc w:val="right"/>
      <w:pPr>
        <w:ind w:left="1987" w:hanging="180"/>
      </w:pPr>
    </w:lvl>
    <w:lvl w:ilvl="3" w:tplc="0424000F" w:tentative="1">
      <w:start w:val="1"/>
      <w:numFmt w:val="decimal"/>
      <w:lvlText w:val="%4."/>
      <w:lvlJc w:val="left"/>
      <w:pPr>
        <w:ind w:left="2707" w:hanging="360"/>
      </w:pPr>
    </w:lvl>
    <w:lvl w:ilvl="4" w:tplc="04240019" w:tentative="1">
      <w:start w:val="1"/>
      <w:numFmt w:val="lowerLetter"/>
      <w:lvlText w:val="%5."/>
      <w:lvlJc w:val="left"/>
      <w:pPr>
        <w:ind w:left="3427" w:hanging="360"/>
      </w:pPr>
    </w:lvl>
    <w:lvl w:ilvl="5" w:tplc="0424001B" w:tentative="1">
      <w:start w:val="1"/>
      <w:numFmt w:val="lowerRoman"/>
      <w:lvlText w:val="%6."/>
      <w:lvlJc w:val="right"/>
      <w:pPr>
        <w:ind w:left="4147" w:hanging="180"/>
      </w:pPr>
    </w:lvl>
    <w:lvl w:ilvl="6" w:tplc="0424000F" w:tentative="1">
      <w:start w:val="1"/>
      <w:numFmt w:val="decimal"/>
      <w:lvlText w:val="%7."/>
      <w:lvlJc w:val="left"/>
      <w:pPr>
        <w:ind w:left="4867" w:hanging="360"/>
      </w:pPr>
    </w:lvl>
    <w:lvl w:ilvl="7" w:tplc="04240019" w:tentative="1">
      <w:start w:val="1"/>
      <w:numFmt w:val="lowerLetter"/>
      <w:lvlText w:val="%8."/>
      <w:lvlJc w:val="left"/>
      <w:pPr>
        <w:ind w:left="5587" w:hanging="360"/>
      </w:pPr>
    </w:lvl>
    <w:lvl w:ilvl="8" w:tplc="0424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>
    <w:nsid w:val="2E7D3B15"/>
    <w:multiLevelType w:val="hybridMultilevel"/>
    <w:tmpl w:val="3F202D94"/>
    <w:lvl w:ilvl="0" w:tplc="154C8C20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6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7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FE261D8"/>
    <w:multiLevelType w:val="hybridMultilevel"/>
    <w:tmpl w:val="08AE5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">
    <w15:presenceInfo w15:providerId="None" w15:userId="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FA"/>
    <w:rsid w:val="000178BD"/>
    <w:rsid w:val="00055A7C"/>
    <w:rsid w:val="0005660F"/>
    <w:rsid w:val="000960D3"/>
    <w:rsid w:val="000B5610"/>
    <w:rsid w:val="000E0452"/>
    <w:rsid w:val="000E2067"/>
    <w:rsid w:val="000F7BAC"/>
    <w:rsid w:val="001A0CD4"/>
    <w:rsid w:val="001B0B2C"/>
    <w:rsid w:val="001B1A4C"/>
    <w:rsid w:val="001C6392"/>
    <w:rsid w:val="001C6BCB"/>
    <w:rsid w:val="001C78D5"/>
    <w:rsid w:val="002A73B6"/>
    <w:rsid w:val="002C3431"/>
    <w:rsid w:val="00326134"/>
    <w:rsid w:val="00346282"/>
    <w:rsid w:val="003664E9"/>
    <w:rsid w:val="003679A1"/>
    <w:rsid w:val="00376E28"/>
    <w:rsid w:val="003B4AF3"/>
    <w:rsid w:val="003B7FC2"/>
    <w:rsid w:val="00450440"/>
    <w:rsid w:val="00464B35"/>
    <w:rsid w:val="004E42B9"/>
    <w:rsid w:val="00515E9D"/>
    <w:rsid w:val="00525658"/>
    <w:rsid w:val="00590F75"/>
    <w:rsid w:val="00591A57"/>
    <w:rsid w:val="005D0C10"/>
    <w:rsid w:val="006630FF"/>
    <w:rsid w:val="006B2581"/>
    <w:rsid w:val="007629D3"/>
    <w:rsid w:val="008655C0"/>
    <w:rsid w:val="008D72F2"/>
    <w:rsid w:val="00912169"/>
    <w:rsid w:val="0092037A"/>
    <w:rsid w:val="009246AD"/>
    <w:rsid w:val="00991FD5"/>
    <w:rsid w:val="009C7D96"/>
    <w:rsid w:val="009E241E"/>
    <w:rsid w:val="00A02D62"/>
    <w:rsid w:val="00A20EB5"/>
    <w:rsid w:val="00A47861"/>
    <w:rsid w:val="00A72A2A"/>
    <w:rsid w:val="00A97D8E"/>
    <w:rsid w:val="00AB34C5"/>
    <w:rsid w:val="00AB5079"/>
    <w:rsid w:val="00AC72A8"/>
    <w:rsid w:val="00B056FE"/>
    <w:rsid w:val="00B2584D"/>
    <w:rsid w:val="00B54657"/>
    <w:rsid w:val="00B70B32"/>
    <w:rsid w:val="00B7618D"/>
    <w:rsid w:val="00B846FA"/>
    <w:rsid w:val="00C043DA"/>
    <w:rsid w:val="00C10EE0"/>
    <w:rsid w:val="00C12556"/>
    <w:rsid w:val="00C24BC1"/>
    <w:rsid w:val="00C74589"/>
    <w:rsid w:val="00CF3CA7"/>
    <w:rsid w:val="00D04182"/>
    <w:rsid w:val="00D118D2"/>
    <w:rsid w:val="00D16B1F"/>
    <w:rsid w:val="00D32E24"/>
    <w:rsid w:val="00D93839"/>
    <w:rsid w:val="00DA0913"/>
    <w:rsid w:val="00DD6DBB"/>
    <w:rsid w:val="00DE7338"/>
    <w:rsid w:val="00E074F2"/>
    <w:rsid w:val="00E73C8C"/>
    <w:rsid w:val="00E96302"/>
    <w:rsid w:val="00EA61EE"/>
    <w:rsid w:val="00EB71DF"/>
    <w:rsid w:val="00F47B85"/>
    <w:rsid w:val="00F61C1A"/>
    <w:rsid w:val="00FC3000"/>
    <w:rsid w:val="00FF2F96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19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styleId="Header">
    <w:name w:val="header"/>
    <w:basedOn w:val="Normal"/>
    <w:link w:val="HeaderChar"/>
    <w:rsid w:val="00590F7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90F75"/>
    <w:rPr>
      <w:rFonts w:ascii="Times" w:hAnsi="Times"/>
      <w:sz w:val="24"/>
    </w:rPr>
  </w:style>
  <w:style w:type="character" w:styleId="LineNumber">
    <w:name w:val="line number"/>
    <w:basedOn w:val="DefaultParagraphFont"/>
    <w:rsid w:val="001A0CD4"/>
  </w:style>
  <w:style w:type="character" w:styleId="CommentReference">
    <w:name w:val="annotation reference"/>
    <w:basedOn w:val="DefaultParagraphFont"/>
    <w:semiHidden/>
    <w:unhideWhenUsed/>
    <w:rsid w:val="00B056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56F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56FE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6FE"/>
    <w:rPr>
      <w:rFonts w:ascii="Times" w:hAnsi="Time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styleId="Header">
    <w:name w:val="header"/>
    <w:basedOn w:val="Normal"/>
    <w:link w:val="HeaderChar"/>
    <w:rsid w:val="00590F7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90F75"/>
    <w:rPr>
      <w:rFonts w:ascii="Times" w:hAnsi="Times"/>
      <w:sz w:val="24"/>
    </w:rPr>
  </w:style>
  <w:style w:type="character" w:styleId="LineNumber">
    <w:name w:val="line number"/>
    <w:basedOn w:val="DefaultParagraphFont"/>
    <w:rsid w:val="001A0CD4"/>
  </w:style>
  <w:style w:type="character" w:styleId="CommentReference">
    <w:name w:val="annotation reference"/>
    <w:basedOn w:val="DefaultParagraphFont"/>
    <w:semiHidden/>
    <w:unhideWhenUsed/>
    <w:rsid w:val="00B056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56F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56FE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6FE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tiff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ko\TRENT\My_papers\Arctic_SW\EST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acstemplate_msw2010.dotx</Template>
  <TotalTime>0</TotalTime>
  <Pages>6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4449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MStrok</dc:creator>
  <cp:lastModifiedBy>MStrok</cp:lastModifiedBy>
  <cp:revision>2</cp:revision>
  <cp:lastPrinted>2008-06-11T21:33:00Z</cp:lastPrinted>
  <dcterms:created xsi:type="dcterms:W3CDTF">2015-02-09T08:41:00Z</dcterms:created>
  <dcterms:modified xsi:type="dcterms:W3CDTF">2015-02-09T08:41:00Z</dcterms:modified>
</cp:coreProperties>
</file>