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3C1D" w14:textId="7146C77F" w:rsidR="007D4434" w:rsidRDefault="006C67AD" w:rsidP="00F9295E">
      <w:pPr>
        <w:outlineLvl w:val="0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65EE" wp14:editId="7C3A463B">
                <wp:simplePos x="0" y="0"/>
                <wp:positionH relativeFrom="column">
                  <wp:posOffset>6972300</wp:posOffset>
                </wp:positionH>
                <wp:positionV relativeFrom="paragraph">
                  <wp:posOffset>-685800</wp:posOffset>
                </wp:positionV>
                <wp:extent cx="27432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6367" w14:textId="787EBA9E" w:rsidR="002C0C9E" w:rsidRPr="00EE5F89" w:rsidRDefault="002C0C9E" w:rsidP="006C67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Table 1</w:t>
                            </w:r>
                            <w:r w:rsidRPr="00EE5F89">
                              <w:rPr>
                                <w:b/>
                                <w:sz w:val="36"/>
                                <w:szCs w:val="36"/>
                              </w:rPr>
                              <w:t>, Perrin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549pt;margin-top:-53.95pt;width:3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" filled="f" stroked="f">
                <v:textbox>
                  <w:txbxContent>
                    <w:p w14:paraId="05256367" w14:textId="787EBA9E" w:rsidR="002C0C9E" w:rsidRPr="00EE5F89" w:rsidRDefault="002C0C9E" w:rsidP="006C67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Table 1</w:t>
                      </w:r>
                      <w:r w:rsidRPr="00EE5F89">
                        <w:rPr>
                          <w:b/>
                          <w:sz w:val="36"/>
                          <w:szCs w:val="36"/>
                        </w:rPr>
                        <w:t>, Perrin et 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A5D" w:rsidRPr="00696D70">
        <w:rPr>
          <w:b/>
          <w:sz w:val="32"/>
          <w:szCs w:val="32"/>
          <w:lang w:val="en-US"/>
        </w:rPr>
        <w:t xml:space="preserve">Table </w:t>
      </w:r>
      <w:proofErr w:type="gramStart"/>
      <w:r w:rsidR="00ED3A5D" w:rsidRPr="00696D70">
        <w:rPr>
          <w:b/>
          <w:sz w:val="32"/>
          <w:szCs w:val="32"/>
          <w:lang w:val="en-US"/>
        </w:rPr>
        <w:t>1 :</w:t>
      </w:r>
      <w:proofErr w:type="gramEnd"/>
      <w:r w:rsidR="00ED3A5D" w:rsidRPr="00696D70">
        <w:rPr>
          <w:b/>
          <w:sz w:val="32"/>
          <w:szCs w:val="32"/>
          <w:lang w:val="en-US"/>
        </w:rPr>
        <w:t xml:space="preserve"> </w:t>
      </w:r>
      <w:r w:rsidR="00C80B18" w:rsidRPr="00C80B18">
        <w:rPr>
          <w:rFonts w:cs="Times New Roman"/>
          <w:b/>
          <w:sz w:val="32"/>
          <w:szCs w:val="32"/>
          <w:lang w:val="en-US"/>
        </w:rPr>
        <w:t>Tip splay fault networks indicative of long-term propagation of parent faults</w:t>
      </w:r>
    </w:p>
    <w:p w14:paraId="09EBB4B0" w14:textId="77777777" w:rsidR="00F01791" w:rsidRPr="00FB0044" w:rsidRDefault="00F01791">
      <w:pPr>
        <w:rPr>
          <w:lang w:val="en-US"/>
        </w:rPr>
      </w:pPr>
    </w:p>
    <w:p w14:paraId="1D67741E" w14:textId="77777777" w:rsidR="00EC445A" w:rsidRDefault="00EC445A" w:rsidP="005C46BC">
      <w:pPr>
        <w:jc w:val="center"/>
        <w:rPr>
          <w:sz w:val="22"/>
          <w:szCs w:val="22"/>
          <w:lang w:val="en-US"/>
        </w:rPr>
        <w:sectPr w:rsidR="00EC445A" w:rsidSect="00980143">
          <w:footerReference w:type="even" r:id="rId7"/>
          <w:footerReference w:type="default" r:id="rId8"/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1134"/>
        <w:gridCol w:w="1417"/>
        <w:gridCol w:w="2552"/>
        <w:gridCol w:w="1417"/>
        <w:gridCol w:w="1560"/>
        <w:gridCol w:w="1275"/>
        <w:gridCol w:w="1560"/>
        <w:gridCol w:w="2268"/>
      </w:tblGrid>
      <w:tr w:rsidR="00293EE9" w:rsidRPr="00FB0044" w14:paraId="18FB5923" w14:textId="3964A434" w:rsidTr="00E65C87">
        <w:tc>
          <w:tcPr>
            <w:tcW w:w="708" w:type="dxa"/>
          </w:tcPr>
          <w:p w14:paraId="2996A11E" w14:textId="742C226B" w:rsidR="00EA589F" w:rsidRDefault="00EA589F" w:rsidP="00BC6EE5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Fault N</w:t>
            </w:r>
            <w:r w:rsidR="00FB0044">
              <w:rPr>
                <w:b/>
                <w:sz w:val="20"/>
                <w:szCs w:val="20"/>
                <w:lang w:val="en-US"/>
              </w:rPr>
              <w:t>o.</w:t>
            </w:r>
          </w:p>
          <w:p w14:paraId="109467F8" w14:textId="12AFC10F" w:rsidR="00A45994" w:rsidRPr="00DA7C92" w:rsidRDefault="00A45994" w:rsidP="00BC6EE5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as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in Fig. ES I)</w:t>
            </w:r>
          </w:p>
        </w:tc>
        <w:tc>
          <w:tcPr>
            <w:tcW w:w="1277" w:type="dxa"/>
          </w:tcPr>
          <w:p w14:paraId="327F8C65" w14:textId="4D0671A2" w:rsidR="00EA589F" w:rsidRPr="00DA7C92" w:rsidRDefault="00EA589F" w:rsidP="00BC6EE5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 xml:space="preserve">Fault Name </w:t>
            </w:r>
          </w:p>
        </w:tc>
        <w:tc>
          <w:tcPr>
            <w:tcW w:w="1134" w:type="dxa"/>
          </w:tcPr>
          <w:p w14:paraId="5E2C627C" w14:textId="4327DE51" w:rsidR="00EA589F" w:rsidRPr="00DA7C92" w:rsidRDefault="00EA589F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>Fault slip mode</w:t>
            </w:r>
          </w:p>
        </w:tc>
        <w:tc>
          <w:tcPr>
            <w:tcW w:w="1134" w:type="dxa"/>
          </w:tcPr>
          <w:p w14:paraId="50D9912F" w14:textId="29EE72A4" w:rsidR="00EA589F" w:rsidRPr="00DA7C92" w:rsidRDefault="00EA589F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>Fault length (km)</w:t>
            </w:r>
          </w:p>
        </w:tc>
        <w:tc>
          <w:tcPr>
            <w:tcW w:w="1417" w:type="dxa"/>
          </w:tcPr>
          <w:p w14:paraId="0E5FCBF2" w14:textId="4136194C" w:rsidR="00EA589F" w:rsidRPr="00DA7C92" w:rsidRDefault="00EA589F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 xml:space="preserve">Documented direction of long-term propagation </w:t>
            </w:r>
          </w:p>
        </w:tc>
        <w:tc>
          <w:tcPr>
            <w:tcW w:w="2552" w:type="dxa"/>
          </w:tcPr>
          <w:p w14:paraId="6435F6D5" w14:textId="39E684C7" w:rsidR="00EA589F" w:rsidRPr="00DA7C92" w:rsidRDefault="00EA589F" w:rsidP="009F4577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 xml:space="preserve">Evidence for direction of propagation </w:t>
            </w:r>
          </w:p>
        </w:tc>
        <w:tc>
          <w:tcPr>
            <w:tcW w:w="1417" w:type="dxa"/>
          </w:tcPr>
          <w:p w14:paraId="75D5E045" w14:textId="31FA82F5" w:rsidR="00EA589F" w:rsidRPr="00DA7C92" w:rsidRDefault="00FB0044" w:rsidP="00FB0044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="00EA589F" w:rsidRPr="00DA7C92">
              <w:rPr>
                <w:b/>
                <w:sz w:val="20"/>
                <w:szCs w:val="20"/>
                <w:lang w:val="en-US"/>
              </w:rPr>
              <w:t>Splays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 w:rsidR="00EA589F" w:rsidRPr="00DA7C92">
              <w:rPr>
                <w:b/>
                <w:sz w:val="20"/>
                <w:szCs w:val="20"/>
                <w:lang w:val="en-US"/>
              </w:rPr>
              <w:t xml:space="preserve"> developed at propagating fault tip(s)?</w:t>
            </w:r>
          </w:p>
        </w:tc>
        <w:tc>
          <w:tcPr>
            <w:tcW w:w="1560" w:type="dxa"/>
          </w:tcPr>
          <w:p w14:paraId="5ACE79A9" w14:textId="7B8E2906" w:rsidR="00EA589F" w:rsidRPr="00DA7C92" w:rsidRDefault="00EA589F" w:rsidP="00A45994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>“Tree shape” of splay faults consistent with propagation?</w:t>
            </w:r>
          </w:p>
        </w:tc>
        <w:tc>
          <w:tcPr>
            <w:tcW w:w="1275" w:type="dxa"/>
          </w:tcPr>
          <w:p w14:paraId="67CB1971" w14:textId="17EC5E09" w:rsidR="00EA589F" w:rsidRPr="00DA7C92" w:rsidRDefault="00EA589F" w:rsidP="00B20AEB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>Splay faults on one or both sides of fault trace</w:t>
            </w:r>
          </w:p>
        </w:tc>
        <w:tc>
          <w:tcPr>
            <w:tcW w:w="1560" w:type="dxa"/>
          </w:tcPr>
          <w:p w14:paraId="518AC6B2" w14:textId="182F47F6" w:rsidR="00EA589F" w:rsidRPr="00DA7C92" w:rsidRDefault="00EA589F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2268" w:type="dxa"/>
          </w:tcPr>
          <w:p w14:paraId="2BAECA89" w14:textId="14147193" w:rsidR="00EA589F" w:rsidRPr="00DA7C92" w:rsidRDefault="00EA589F" w:rsidP="00050AAC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b/>
                <w:sz w:val="20"/>
                <w:szCs w:val="20"/>
                <w:lang w:val="en-US"/>
              </w:rPr>
              <w:t>Structures observed at other “non-propagating” fault tip</w:t>
            </w:r>
          </w:p>
        </w:tc>
      </w:tr>
      <w:tr w:rsidR="00293EE9" w:rsidRPr="00FB0044" w14:paraId="4C1B8B86" w14:textId="77777777" w:rsidTr="00E65C87">
        <w:tc>
          <w:tcPr>
            <w:tcW w:w="708" w:type="dxa"/>
          </w:tcPr>
          <w:p w14:paraId="4F396ABF" w14:textId="0C00AAF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14:paraId="39B79DD2" w14:textId="0364420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Alligerville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542E506A" w14:textId="23F56CA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0FCFC528" w14:textId="24C4B2C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0,044</w:t>
            </w:r>
          </w:p>
        </w:tc>
        <w:tc>
          <w:tcPr>
            <w:tcW w:w="1417" w:type="dxa"/>
          </w:tcPr>
          <w:p w14:paraId="30CB506C" w14:textId="5AC45ED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02D8FE41" w14:textId="5CE2BF4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Inferred from microfractures’ orientation</w:t>
            </w:r>
          </w:p>
        </w:tc>
        <w:tc>
          <w:tcPr>
            <w:tcW w:w="1417" w:type="dxa"/>
          </w:tcPr>
          <w:p w14:paraId="599EADDF" w14:textId="01D13D9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37812EF0" w14:textId="185AC5E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More or less because existence of different generations</w:t>
            </w:r>
          </w:p>
        </w:tc>
        <w:tc>
          <w:tcPr>
            <w:tcW w:w="1275" w:type="dxa"/>
          </w:tcPr>
          <w:p w14:paraId="71F27F62" w14:textId="60A3622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B27232B" w14:textId="68E872E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Vermilye and Scholz, 1998</w:t>
            </w:r>
          </w:p>
        </w:tc>
        <w:tc>
          <w:tcPr>
            <w:tcW w:w="2268" w:type="dxa"/>
          </w:tcPr>
          <w:p w14:paraId="7362FEE2" w14:textId="7DC37FF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Slight bifurcation of the fault</w:t>
            </w:r>
          </w:p>
        </w:tc>
      </w:tr>
      <w:tr w:rsidR="00293EE9" w:rsidRPr="00FB0044" w14:paraId="383CD21E" w14:textId="37CEF580" w:rsidTr="00E65C87">
        <w:tc>
          <w:tcPr>
            <w:tcW w:w="708" w:type="dxa"/>
          </w:tcPr>
          <w:p w14:paraId="5038DD4F" w14:textId="10AA7F8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14:paraId="7D9742D7" w14:textId="68D1A58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Altyn Tagh</w:t>
            </w:r>
            <w:r w:rsidR="00C7257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37C5A1B0" w14:textId="4E41167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321B4D69" w14:textId="320759A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417" w:type="dxa"/>
          </w:tcPr>
          <w:p w14:paraId="37BBEAF7" w14:textId="6124651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Northeast</w:t>
            </w:r>
          </w:p>
        </w:tc>
        <w:tc>
          <w:tcPr>
            <w:tcW w:w="2552" w:type="dxa"/>
          </w:tcPr>
          <w:p w14:paraId="3358960E" w14:textId="5FD58EE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Sedimentation onset in splay fault-controlled basins observed to young northeastwards; long-term slip rate decreases northeastwards</w:t>
            </w:r>
          </w:p>
        </w:tc>
        <w:tc>
          <w:tcPr>
            <w:tcW w:w="1417" w:type="dxa"/>
          </w:tcPr>
          <w:p w14:paraId="75415E61" w14:textId="52ED59B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8082775" w14:textId="7696FB4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33D8BBCC" w14:textId="19327EB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B4E25AE" w14:textId="33CBCC03" w:rsidR="00EA589F" w:rsidRPr="00FB0044" w:rsidRDefault="00EA589F" w:rsidP="00050AAC">
            <w:pPr>
              <w:spacing w:after="120"/>
              <w:jc w:val="center"/>
              <w:rPr>
                <w:color w:val="FF0000"/>
                <w:sz w:val="20"/>
                <w:szCs w:val="20"/>
              </w:rPr>
            </w:pPr>
            <w:r w:rsidRPr="00FB0044">
              <w:rPr>
                <w:sz w:val="20"/>
                <w:szCs w:val="20"/>
              </w:rPr>
              <w:t xml:space="preserve">Meyer et </w:t>
            </w:r>
            <w:proofErr w:type="gramStart"/>
            <w:r w:rsidRPr="00FB0044">
              <w:rPr>
                <w:sz w:val="20"/>
                <w:szCs w:val="20"/>
              </w:rPr>
              <w:t>al.,</w:t>
            </w:r>
            <w:proofErr w:type="gramEnd"/>
            <w:r w:rsidRPr="00FB0044">
              <w:rPr>
                <w:sz w:val="20"/>
                <w:szCs w:val="20"/>
              </w:rPr>
              <w:t xml:space="preserve"> 1998; </w:t>
            </w:r>
            <w:proofErr w:type="spellStart"/>
            <w:r w:rsidRPr="00FB0044">
              <w:rPr>
                <w:sz w:val="20"/>
                <w:szCs w:val="20"/>
              </w:rPr>
              <w:t>Métivier</w:t>
            </w:r>
            <w:proofErr w:type="spellEnd"/>
            <w:r w:rsidRPr="00FB0044">
              <w:rPr>
                <w:sz w:val="20"/>
                <w:szCs w:val="20"/>
              </w:rPr>
              <w:t xml:space="preserve"> et al., 1998; </w:t>
            </w:r>
            <w:proofErr w:type="spellStart"/>
            <w:r w:rsidRPr="00FB0044">
              <w:rPr>
                <w:sz w:val="20"/>
                <w:szCs w:val="20"/>
              </w:rPr>
              <w:t>Tapponnier</w:t>
            </w:r>
            <w:proofErr w:type="spellEnd"/>
            <w:r w:rsidRPr="00FB0044">
              <w:rPr>
                <w:sz w:val="20"/>
                <w:szCs w:val="20"/>
              </w:rPr>
              <w:t xml:space="preserve"> et al., 2001</w:t>
            </w:r>
          </w:p>
        </w:tc>
        <w:tc>
          <w:tcPr>
            <w:tcW w:w="2268" w:type="dxa"/>
          </w:tcPr>
          <w:p w14:paraId="1D3939C7" w14:textId="2558066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~75° oblique Karakorum fault</w:t>
            </w:r>
          </w:p>
        </w:tc>
      </w:tr>
      <w:tr w:rsidR="00293EE9" w14:paraId="3148C003" w14:textId="5FB47F25" w:rsidTr="00E65C87">
        <w:tc>
          <w:tcPr>
            <w:tcW w:w="708" w:type="dxa"/>
          </w:tcPr>
          <w:p w14:paraId="77EBE6D6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81EF3C4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60FFB936" w14:textId="0DC1BE3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Analogue faults</w:t>
            </w:r>
          </w:p>
        </w:tc>
        <w:tc>
          <w:tcPr>
            <w:tcW w:w="1134" w:type="dxa"/>
          </w:tcPr>
          <w:p w14:paraId="0CA8BC78" w14:textId="3A8F8DD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223AEAE8" w14:textId="48A979F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~0.0001</w:t>
            </w:r>
          </w:p>
        </w:tc>
        <w:tc>
          <w:tcPr>
            <w:tcW w:w="1417" w:type="dxa"/>
          </w:tcPr>
          <w:p w14:paraId="34581B5D" w14:textId="77777777" w:rsidR="00EA589F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Left </w:t>
            </w:r>
          </w:p>
          <w:p w14:paraId="3125B613" w14:textId="77777777" w:rsidR="00EA589F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&amp; </w:t>
            </w:r>
          </w:p>
          <w:p w14:paraId="78186D2C" w14:textId="0EC6D76A" w:rsidR="00EA589F" w:rsidRPr="00DA7C92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Right</w:t>
            </w:r>
          </w:p>
        </w:tc>
        <w:tc>
          <w:tcPr>
            <w:tcW w:w="2552" w:type="dxa"/>
          </w:tcPr>
          <w:p w14:paraId="4501D1DF" w14:textId="04B53B6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Direct observation of fault propagation in the analogue models</w:t>
            </w:r>
          </w:p>
        </w:tc>
        <w:tc>
          <w:tcPr>
            <w:tcW w:w="1417" w:type="dxa"/>
          </w:tcPr>
          <w:p w14:paraId="6BD2AD99" w14:textId="77777777" w:rsidR="00EA589F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D42AF2F" w14:textId="77777777" w:rsidR="00EA589F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D364A5A" w14:textId="0C5ABF98" w:rsidR="00EA589F" w:rsidRPr="00DA7C92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E233A04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02478854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9869F67" w14:textId="6B5A100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7925B46E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0D45A183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052EEC8" w14:textId="1611389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689D51F7" w14:textId="37FC27C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Mansfiel</w:t>
            </w:r>
            <w:r w:rsidR="006B2668">
              <w:rPr>
                <w:sz w:val="20"/>
                <w:szCs w:val="20"/>
                <w:lang w:val="en-US"/>
              </w:rPr>
              <w:t>d and Cartwright, 2001</w:t>
            </w:r>
          </w:p>
        </w:tc>
        <w:tc>
          <w:tcPr>
            <w:tcW w:w="2268" w:type="dxa"/>
          </w:tcPr>
          <w:p w14:paraId="0611D30E" w14:textId="76D59A0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:rsidRPr="00FB0044" w14:paraId="0FB9A169" w14:textId="77777777" w:rsidTr="00E65C87">
        <w:tc>
          <w:tcPr>
            <w:tcW w:w="708" w:type="dxa"/>
          </w:tcPr>
          <w:p w14:paraId="3B0C6CFE" w14:textId="30039CC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0BA9216A" w14:textId="2FE2621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Bogd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1074EB2F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SS RL </w:t>
            </w:r>
          </w:p>
          <w:p w14:paraId="72739F7E" w14:textId="6570AB7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&amp; R</w:t>
            </w:r>
            <w:r w:rsidR="001C6B6A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14:paraId="58BAA99F" w14:textId="697EA15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~430</w:t>
            </w:r>
          </w:p>
        </w:tc>
        <w:tc>
          <w:tcPr>
            <w:tcW w:w="1417" w:type="dxa"/>
          </w:tcPr>
          <w:p w14:paraId="0C0A148D" w14:textId="2535B15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East</w:t>
            </w:r>
          </w:p>
        </w:tc>
        <w:tc>
          <w:tcPr>
            <w:tcW w:w="2552" w:type="dxa"/>
          </w:tcPr>
          <w:p w14:paraId="79C32C40" w14:textId="72A3F7F3" w:rsidR="00EA589F" w:rsidRPr="00DA7C92" w:rsidRDefault="00EA589F" w:rsidP="001C6B6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Secondary thrusts developed at </w:t>
            </w:r>
            <w:r w:rsidR="001C6B6A">
              <w:rPr>
                <w:sz w:val="20"/>
                <w:szCs w:val="20"/>
                <w:lang w:val="en-US"/>
              </w:rPr>
              <w:t>parent</w:t>
            </w:r>
            <w:r w:rsidRPr="00DA7C92">
              <w:rPr>
                <w:sz w:val="20"/>
                <w:szCs w:val="20"/>
                <w:lang w:val="en-US"/>
              </w:rPr>
              <w:t xml:space="preserve"> fault tip become younger toward the east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Bayasgalan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1999a-b)</w:t>
            </w:r>
          </w:p>
        </w:tc>
        <w:tc>
          <w:tcPr>
            <w:tcW w:w="1417" w:type="dxa"/>
          </w:tcPr>
          <w:p w14:paraId="4F859AF2" w14:textId="1350DFC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53960DF4" w14:textId="20A63D33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3EA233E4" w14:textId="487437B6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6FAD7B08" w14:textId="137348A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Tappo</w:t>
            </w:r>
            <w:r>
              <w:rPr>
                <w:sz w:val="20"/>
                <w:szCs w:val="20"/>
                <w:lang w:val="en-US"/>
              </w:rPr>
              <w:t>n</w:t>
            </w:r>
            <w:r w:rsidR="006B2668">
              <w:rPr>
                <w:sz w:val="20"/>
                <w:szCs w:val="20"/>
                <w:lang w:val="en-US"/>
              </w:rPr>
              <w:t>nier and Molnar, 1979</w:t>
            </w:r>
          </w:p>
        </w:tc>
        <w:tc>
          <w:tcPr>
            <w:tcW w:w="2268" w:type="dxa"/>
          </w:tcPr>
          <w:p w14:paraId="6D55CD80" w14:textId="4876C469" w:rsidR="00EA589F" w:rsidRPr="00DA7C92" w:rsidRDefault="00EA589F" w:rsidP="006B266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Intersection with </w:t>
            </w:r>
            <w:r w:rsidR="006B2668">
              <w:rPr>
                <w:sz w:val="20"/>
                <w:szCs w:val="20"/>
                <w:lang w:val="en-US"/>
              </w:rPr>
              <w:t>the</w:t>
            </w:r>
            <w:r w:rsidRPr="00DA7C92">
              <w:rPr>
                <w:sz w:val="20"/>
                <w:szCs w:val="20"/>
                <w:lang w:val="en-US"/>
              </w:rPr>
              <w:t xml:space="preserve"> ~20° oblique reverse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Gichgeniyn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Nuruu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 bounding the Gobi Altay Range</w:t>
            </w:r>
          </w:p>
        </w:tc>
      </w:tr>
      <w:tr w:rsidR="00293EE9" w14:paraId="6CC49D3B" w14:textId="77777777" w:rsidTr="00E65C87">
        <w:tc>
          <w:tcPr>
            <w:tcW w:w="708" w:type="dxa"/>
          </w:tcPr>
          <w:p w14:paraId="283ED2E8" w14:textId="15A31E1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0A7F68E7" w14:textId="313B254E" w:rsidR="00EA589F" w:rsidRPr="00DA7C92" w:rsidRDefault="006B2668" w:rsidP="006B266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Bolfin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54E81FFD" w14:textId="608327C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681FFDFB" w14:textId="28CFB92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&gt; 19</w:t>
            </w:r>
          </w:p>
        </w:tc>
        <w:tc>
          <w:tcPr>
            <w:tcW w:w="1417" w:type="dxa"/>
          </w:tcPr>
          <w:p w14:paraId="2E5F748E" w14:textId="43FF359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1F07346B" w14:textId="2267A9B1" w:rsidR="00EA589F" w:rsidRPr="00DA7C92" w:rsidRDefault="00EA589F" w:rsidP="008B5AC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Southward propagation to connect the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Jorgillo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417" w:type="dxa"/>
          </w:tcPr>
          <w:p w14:paraId="7272B5A0" w14:textId="5F7A998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35AEA347" w14:textId="23AFC81A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07BAA0DB" w14:textId="7D6132C6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1DB99EAB" w14:textId="03F00DE3" w:rsidR="00EA589F" w:rsidRPr="00DA7C92" w:rsidRDefault="006B2668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Cembrano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al, 2005</w:t>
            </w:r>
          </w:p>
        </w:tc>
        <w:tc>
          <w:tcPr>
            <w:tcW w:w="2268" w:type="dxa"/>
          </w:tcPr>
          <w:p w14:paraId="7508C6EE" w14:textId="7E4AC4F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:rsidRPr="00FB0044" w14:paraId="4019F772" w14:textId="77777777" w:rsidTr="00E65C87">
        <w:tc>
          <w:tcPr>
            <w:tcW w:w="708" w:type="dxa"/>
          </w:tcPr>
          <w:p w14:paraId="32CA7A7B" w14:textId="2DC64C59" w:rsidR="00EA589F" w:rsidRPr="00DA7C92" w:rsidRDefault="00EA589F" w:rsidP="002B793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14:paraId="4DBBE3C9" w14:textId="4F67930D" w:rsidR="00EA589F" w:rsidRPr="00DA7C92" w:rsidRDefault="00EA589F" w:rsidP="002B793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Camp Rock-Emerson </w:t>
            </w:r>
            <w:r w:rsidRPr="00DA7C92">
              <w:rPr>
                <w:sz w:val="20"/>
                <w:szCs w:val="20"/>
                <w:lang w:val="en-US"/>
              </w:rPr>
              <w:lastRenderedPageBreak/>
              <w:t xml:space="preserve">fault zone (including Homestead and Johnson Valley </w:t>
            </w:r>
            <w:r>
              <w:rPr>
                <w:sz w:val="20"/>
                <w:szCs w:val="20"/>
                <w:lang w:val="en-US"/>
              </w:rPr>
              <w:t>faults</w:t>
            </w:r>
            <w:r w:rsidRPr="00DA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3C1E73E8" w14:textId="3019070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lastRenderedPageBreak/>
              <w:t>SS RL</w:t>
            </w:r>
          </w:p>
        </w:tc>
        <w:tc>
          <w:tcPr>
            <w:tcW w:w="1134" w:type="dxa"/>
          </w:tcPr>
          <w:p w14:paraId="7751559B" w14:textId="69411AF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~95</w:t>
            </w:r>
          </w:p>
        </w:tc>
        <w:tc>
          <w:tcPr>
            <w:tcW w:w="1417" w:type="dxa"/>
          </w:tcPr>
          <w:p w14:paraId="064E22B5" w14:textId="4B30163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7E9635EB" w14:textId="0E375169" w:rsidR="00EA589F" w:rsidRPr="00DA7C92" w:rsidRDefault="00EA589F" w:rsidP="002870F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Progressive decrease of cumulative slip from </w:t>
            </w:r>
            <w:r w:rsidRPr="00DA7C92">
              <w:rPr>
                <w:sz w:val="20"/>
                <w:szCs w:val="20"/>
                <w:lang w:val="en-US"/>
              </w:rPr>
              <w:lastRenderedPageBreak/>
              <w:t>northern fault part to southern fault tip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Jachens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2002); Emerson fault older than its southern Homestead splay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Zachariasen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Sieh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>, 1995)</w:t>
            </w:r>
          </w:p>
        </w:tc>
        <w:tc>
          <w:tcPr>
            <w:tcW w:w="1417" w:type="dxa"/>
          </w:tcPr>
          <w:p w14:paraId="639F731A" w14:textId="73E09F3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lastRenderedPageBreak/>
              <w:t>Yes</w:t>
            </w:r>
          </w:p>
        </w:tc>
        <w:tc>
          <w:tcPr>
            <w:tcW w:w="1560" w:type="dxa"/>
          </w:tcPr>
          <w:p w14:paraId="770F9AA9" w14:textId="0B49A401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2CAD4D04" w14:textId="3015CC2D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One?</w:t>
            </w:r>
          </w:p>
        </w:tc>
        <w:tc>
          <w:tcPr>
            <w:tcW w:w="1560" w:type="dxa"/>
          </w:tcPr>
          <w:p w14:paraId="0F70639B" w14:textId="6F55347C" w:rsidR="00EA589F" w:rsidRPr="00DA7C92" w:rsidRDefault="006B2668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Jachens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al., 2002</w:t>
            </w:r>
          </w:p>
        </w:tc>
        <w:tc>
          <w:tcPr>
            <w:tcW w:w="2268" w:type="dxa"/>
          </w:tcPr>
          <w:p w14:paraId="65A9D9EB" w14:textId="3B41C1D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~4 km right step to Harper Lake fault</w:t>
            </w:r>
          </w:p>
        </w:tc>
      </w:tr>
      <w:tr w:rsidR="00293EE9" w:rsidRPr="00FB0044" w14:paraId="7FA6072E" w14:textId="77777777" w:rsidTr="00E65C87">
        <w:tc>
          <w:tcPr>
            <w:tcW w:w="708" w:type="dxa"/>
          </w:tcPr>
          <w:p w14:paraId="7C794103" w14:textId="2B6BACB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277" w:type="dxa"/>
          </w:tcPr>
          <w:p w14:paraId="29DA0AF5" w14:textId="2252C29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Cape Egmont fault</w:t>
            </w:r>
          </w:p>
        </w:tc>
        <w:tc>
          <w:tcPr>
            <w:tcW w:w="1134" w:type="dxa"/>
          </w:tcPr>
          <w:p w14:paraId="2CE33265" w14:textId="371CDBF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23111AEB" w14:textId="4D6FEF7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~70</w:t>
            </w:r>
          </w:p>
        </w:tc>
        <w:tc>
          <w:tcPr>
            <w:tcW w:w="1417" w:type="dxa"/>
          </w:tcPr>
          <w:p w14:paraId="6242751F" w14:textId="7104F83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Northeast</w:t>
            </w:r>
          </w:p>
        </w:tc>
        <w:tc>
          <w:tcPr>
            <w:tcW w:w="2552" w:type="dxa"/>
          </w:tcPr>
          <w:p w14:paraId="2A94189B" w14:textId="2D7A1EB7" w:rsidR="00EA589F" w:rsidRPr="00DA7C92" w:rsidRDefault="00EA589F" w:rsidP="00E90A2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Propagation occurred earlier than observed 3.7-0 Ma period: gentle displacement decreases toward NE in oldest 5.3 Ma horizon</w:t>
            </w:r>
          </w:p>
        </w:tc>
        <w:tc>
          <w:tcPr>
            <w:tcW w:w="1417" w:type="dxa"/>
          </w:tcPr>
          <w:p w14:paraId="0E80ACD5" w14:textId="27215FD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79731588" w14:textId="4667489F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4F0DFE69" w14:textId="0359E377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</w:t>
            </w:r>
          </w:p>
        </w:tc>
        <w:tc>
          <w:tcPr>
            <w:tcW w:w="1560" w:type="dxa"/>
          </w:tcPr>
          <w:p w14:paraId="66E5F3A9" w14:textId="15D43774" w:rsidR="00EA589F" w:rsidRPr="00DA7C92" w:rsidRDefault="0075084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Nicol et al., 2005</w:t>
            </w:r>
          </w:p>
        </w:tc>
        <w:tc>
          <w:tcPr>
            <w:tcW w:w="2268" w:type="dxa"/>
          </w:tcPr>
          <w:p w14:paraId="1EC17B5B" w14:textId="7A1400A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Existence of a small splay that might suggest a bilateral propagation</w:t>
            </w:r>
          </w:p>
        </w:tc>
      </w:tr>
      <w:tr w:rsidR="00293EE9" w14:paraId="2765188D" w14:textId="77777777" w:rsidTr="00E65C87">
        <w:tc>
          <w:tcPr>
            <w:tcW w:w="708" w:type="dxa"/>
          </w:tcPr>
          <w:p w14:paraId="2E4EF2C9" w14:textId="5CCD3BF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14:paraId="3E84DFB2" w14:textId="61727FE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Cheliff fault</w:t>
            </w:r>
          </w:p>
          <w:p w14:paraId="7947DFF9" w14:textId="59BAC86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56858AE" w14:textId="57886B41" w:rsidR="00EA589F" w:rsidRPr="00DA7C92" w:rsidRDefault="00EA589F" w:rsidP="004F338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RE </w:t>
            </w:r>
          </w:p>
        </w:tc>
        <w:tc>
          <w:tcPr>
            <w:tcW w:w="1134" w:type="dxa"/>
          </w:tcPr>
          <w:p w14:paraId="1589846A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~91 </w:t>
            </w:r>
          </w:p>
          <w:p w14:paraId="65F9EFAC" w14:textId="1F728AF6" w:rsidR="00EA589F" w:rsidRPr="00DA7C92" w:rsidRDefault="00EA589F" w:rsidP="003B0E7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(Boudiaf et al., 1998)</w:t>
            </w:r>
          </w:p>
          <w:p w14:paraId="1F1EE38E" w14:textId="0C3794C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F0C77FA" w14:textId="1F525D85" w:rsidR="00EA589F" w:rsidRPr="00DA7C92" w:rsidRDefault="00EA589F" w:rsidP="00525C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West</w:t>
            </w:r>
          </w:p>
        </w:tc>
        <w:tc>
          <w:tcPr>
            <w:tcW w:w="2552" w:type="dxa"/>
          </w:tcPr>
          <w:p w14:paraId="1C63B745" w14:textId="306FC46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Growing folds and geomorphological evidence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Avouac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1992; Boudiaf et al., 1998)</w:t>
            </w:r>
          </w:p>
        </w:tc>
        <w:tc>
          <w:tcPr>
            <w:tcW w:w="1417" w:type="dxa"/>
          </w:tcPr>
          <w:p w14:paraId="387A98E0" w14:textId="6E69BB3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524795CD" w14:textId="693F4D98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1F4ABDCE" w14:textId="3C90B7BB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116043A2" w14:textId="47083C72" w:rsidR="00EA589F" w:rsidRPr="00DA7C92" w:rsidRDefault="0075084F" w:rsidP="008D2D5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Yielding et al., 1989</w:t>
            </w:r>
          </w:p>
        </w:tc>
        <w:tc>
          <w:tcPr>
            <w:tcW w:w="2268" w:type="dxa"/>
          </w:tcPr>
          <w:p w14:paraId="350F4F61" w14:textId="7637625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:rsidRPr="00FB0044" w14:paraId="4CD70F8F" w14:textId="77777777" w:rsidTr="00E65C87">
        <w:tc>
          <w:tcPr>
            <w:tcW w:w="708" w:type="dxa"/>
          </w:tcPr>
          <w:p w14:paraId="0857BC1D" w14:textId="48829D5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14:paraId="47515633" w14:textId="6CBC2AA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Chelungpu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1664CBA8" w14:textId="5D9700E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RE</w:t>
            </w:r>
          </w:p>
        </w:tc>
        <w:tc>
          <w:tcPr>
            <w:tcW w:w="1134" w:type="dxa"/>
          </w:tcPr>
          <w:p w14:paraId="33E59970" w14:textId="193B6EB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417" w:type="dxa"/>
          </w:tcPr>
          <w:p w14:paraId="0A3C3A61" w14:textId="1813404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439842CD" w14:textId="141013F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Decrease of Quaternary slip rate from northern fault tip to southern fault tip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Simoes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2014)</w:t>
            </w:r>
          </w:p>
        </w:tc>
        <w:tc>
          <w:tcPr>
            <w:tcW w:w="1417" w:type="dxa"/>
          </w:tcPr>
          <w:p w14:paraId="434788B7" w14:textId="00DD25C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Possibly</w:t>
            </w:r>
          </w:p>
        </w:tc>
        <w:tc>
          <w:tcPr>
            <w:tcW w:w="1560" w:type="dxa"/>
          </w:tcPr>
          <w:p w14:paraId="2A54B0F2" w14:textId="0ADA9705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0E14ECF0" w14:textId="3EFE147C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53D26F6E" w14:textId="07301BE3" w:rsidR="00EA589F" w:rsidRPr="00DA7C92" w:rsidRDefault="0075084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Dominguez et al., 2003</w:t>
            </w:r>
          </w:p>
        </w:tc>
        <w:tc>
          <w:tcPr>
            <w:tcW w:w="2268" w:type="dxa"/>
          </w:tcPr>
          <w:p w14:paraId="4B09AA4C" w14:textId="2D32D93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almost 90° oblique fault</w:t>
            </w:r>
          </w:p>
        </w:tc>
      </w:tr>
      <w:tr w:rsidR="00293EE9" w:rsidRPr="00FB0044" w14:paraId="5189D01D" w14:textId="56F958E4" w:rsidTr="00E65C87">
        <w:tc>
          <w:tcPr>
            <w:tcW w:w="708" w:type="dxa"/>
          </w:tcPr>
          <w:p w14:paraId="55DB034C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4E1A5BA4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43A8508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40E77AC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A11CD50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14:paraId="07FE4903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143AE7D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E50A14B" w14:textId="5C89C64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14:paraId="4EFB13AC" w14:textId="208FC71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David’s Way faults, observed in cross-section along fault width W</w:t>
            </w:r>
            <w:r w:rsidR="00813912" w:rsidRPr="00813912">
              <w:rPr>
                <w:sz w:val="20"/>
                <w:szCs w:val="20"/>
                <w:vertAlign w:val="subscript"/>
                <w:lang w:val="en-US"/>
              </w:rPr>
              <w:t>f</w:t>
            </w:r>
            <w:r w:rsidRPr="00DA7C9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1D0A3E7" w14:textId="55C7C3E1" w:rsidR="00EA589F" w:rsidRPr="00DA7C92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7169B3BF" w14:textId="78A5C01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 W</w:t>
            </w:r>
            <w:r w:rsidR="00D51A7D" w:rsidRPr="00813912">
              <w:rPr>
                <w:sz w:val="20"/>
                <w:szCs w:val="20"/>
                <w:vertAlign w:val="subscript"/>
                <w:lang w:val="en-US"/>
              </w:rPr>
              <w:t>f</w:t>
            </w:r>
            <w:r w:rsidRPr="00DA7C92">
              <w:rPr>
                <w:sz w:val="20"/>
                <w:szCs w:val="20"/>
                <w:lang w:val="en-US"/>
              </w:rPr>
              <w:t xml:space="preserve">1~ 0.0046 </w:t>
            </w:r>
            <w:r w:rsidRPr="003B0E7F">
              <w:rPr>
                <w:sz w:val="20"/>
                <w:szCs w:val="20"/>
                <w:lang w:val="en-US"/>
              </w:rPr>
              <w:t>(Fig.1a)</w:t>
            </w:r>
          </w:p>
          <w:p w14:paraId="205553C2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F2194E7" w14:textId="09C705E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</w:t>
            </w:r>
            <w:r w:rsidR="00D51A7D" w:rsidRPr="00813912">
              <w:rPr>
                <w:sz w:val="20"/>
                <w:szCs w:val="20"/>
                <w:vertAlign w:val="subscript"/>
                <w:lang w:val="en-US"/>
              </w:rPr>
              <w:t>f</w:t>
            </w:r>
            <w:r w:rsidRPr="00DA7C92">
              <w:rPr>
                <w:sz w:val="20"/>
                <w:szCs w:val="20"/>
                <w:lang w:val="en-US"/>
              </w:rPr>
              <w:t>2 ~0.0008 (Fig. 1b)</w:t>
            </w:r>
          </w:p>
          <w:p w14:paraId="0793720A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DD924D7" w14:textId="333A36C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</w:t>
            </w:r>
            <w:r w:rsidR="00D51A7D" w:rsidRPr="00813912">
              <w:rPr>
                <w:sz w:val="20"/>
                <w:szCs w:val="20"/>
                <w:vertAlign w:val="subscript"/>
                <w:lang w:val="en-US"/>
              </w:rPr>
              <w:t>f</w:t>
            </w:r>
            <w:r w:rsidRPr="00DA7C92">
              <w:rPr>
                <w:sz w:val="20"/>
                <w:szCs w:val="20"/>
                <w:lang w:val="en-US"/>
              </w:rPr>
              <w:t xml:space="preserve">3 ~0.0065 </w:t>
            </w:r>
            <w:r w:rsidRPr="00DA7C92">
              <w:rPr>
                <w:sz w:val="20"/>
                <w:szCs w:val="20"/>
                <w:lang w:val="en-US"/>
              </w:rPr>
              <w:lastRenderedPageBreak/>
              <w:t>(Fig. 1c)</w:t>
            </w:r>
          </w:p>
        </w:tc>
        <w:tc>
          <w:tcPr>
            <w:tcW w:w="1417" w:type="dxa"/>
          </w:tcPr>
          <w:p w14:paraId="0C56EF3D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lastRenderedPageBreak/>
              <w:t xml:space="preserve">Up </w:t>
            </w:r>
          </w:p>
          <w:p w14:paraId="71F4A9F2" w14:textId="51A5FA1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&amp; Down</w:t>
            </w:r>
          </w:p>
          <w:p w14:paraId="047AFE7D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8A242C2" w14:textId="77777777" w:rsidR="00293EE9" w:rsidRPr="00DA7C92" w:rsidRDefault="00293EE9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13F1DEF" w14:textId="6E7FC67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Up</w:t>
            </w:r>
          </w:p>
          <w:p w14:paraId="3E8A9252" w14:textId="77777777" w:rsidR="00EA589F" w:rsidRDefault="00EA589F" w:rsidP="00293EE9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6E775E3" w14:textId="77777777" w:rsidR="00293EE9" w:rsidRDefault="00293EE9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FD356E8" w14:textId="45EE7738" w:rsidR="00EA589F" w:rsidRPr="00DA7C92" w:rsidRDefault="00EA589F" w:rsidP="00AA479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Up</w:t>
            </w:r>
          </w:p>
        </w:tc>
        <w:tc>
          <w:tcPr>
            <w:tcW w:w="2552" w:type="dxa"/>
          </w:tcPr>
          <w:p w14:paraId="4B9DC316" w14:textId="2293BEA6" w:rsidR="00EA589F" w:rsidRPr="00DA7C92" w:rsidRDefault="00EA589F" w:rsidP="003B0E7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For the three faults, fault-strata relationships observed on the field</w:t>
            </w:r>
          </w:p>
        </w:tc>
        <w:tc>
          <w:tcPr>
            <w:tcW w:w="1417" w:type="dxa"/>
          </w:tcPr>
          <w:p w14:paraId="1D5DC0E5" w14:textId="475DCC0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1D4AAE4" w14:textId="06ACEAB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D81C00C" w14:textId="77777777" w:rsidR="00EA589F" w:rsidRDefault="00EA589F" w:rsidP="00293EE9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3E7D648" w14:textId="77777777" w:rsidR="00293EE9" w:rsidRPr="00DA7C92" w:rsidRDefault="00293EE9" w:rsidP="00293EE9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0E8FF369" w14:textId="4379C801" w:rsidR="00EA589F" w:rsidRPr="00DA7C92" w:rsidRDefault="00EA589F" w:rsidP="004A0AC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31FAA56E" w14:textId="77777777" w:rsidR="00EA589F" w:rsidRPr="00DA7C92" w:rsidRDefault="00EA589F" w:rsidP="001B5A5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51C1F77" w14:textId="77777777" w:rsidR="00EA589F" w:rsidRDefault="00EA589F" w:rsidP="001B5A5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B3F1D78" w14:textId="02F0039B" w:rsidR="00EA589F" w:rsidRPr="00DA7C92" w:rsidRDefault="00EA589F" w:rsidP="00AA479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7EE5BDAE" w14:textId="77777777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32B50197" w14:textId="650ABD8B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5B186DD" w14:textId="77777777" w:rsidR="00EA589F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0145EC7" w14:textId="77777777" w:rsidR="00293EE9" w:rsidRPr="00DA7C92" w:rsidRDefault="00293EE9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4A0FBFD" w14:textId="77777777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2EEFCF9C" w14:textId="77777777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CC70FF3" w14:textId="77777777" w:rsidR="00EA589F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40FEB42" w14:textId="40FC5E13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3FF40A41" w14:textId="1DFC4176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68166678" w14:textId="3E65F5CA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368FCBE4" w14:textId="77777777" w:rsidR="00EA589F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884AADE" w14:textId="77777777" w:rsidR="00293EE9" w:rsidRPr="00DA7C92" w:rsidRDefault="00293EE9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2EC1DA3" w14:textId="3F95EF4D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5739B48E" w14:textId="77777777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BBBB16D" w14:textId="77777777" w:rsidR="00EA589F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C2C9E7F" w14:textId="026C89A6" w:rsidR="00EA589F" w:rsidRPr="00DA7C92" w:rsidRDefault="00EA589F" w:rsidP="004F52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7EC77BC1" w14:textId="77777777" w:rsidR="00293EE9" w:rsidRDefault="00293EE9" w:rsidP="00EA589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5E388E2" w14:textId="77777777" w:rsidR="00293EE9" w:rsidRDefault="00293EE9" w:rsidP="00EA589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50723FD" w14:textId="77777777" w:rsidR="00293EE9" w:rsidRDefault="00293EE9" w:rsidP="00EA589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F505BCF" w14:textId="2AF287CB" w:rsidR="00EA589F" w:rsidRPr="00DA7C92" w:rsidRDefault="00EA589F" w:rsidP="00293E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McGrath and Davison, 1995</w:t>
            </w:r>
          </w:p>
        </w:tc>
        <w:tc>
          <w:tcPr>
            <w:tcW w:w="2268" w:type="dxa"/>
          </w:tcPr>
          <w:p w14:paraId="785F2671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9A8CA4F" w14:textId="77777777" w:rsidR="00EA589F" w:rsidRDefault="00EA589F" w:rsidP="00AA4796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149BF7CB" w14:textId="77777777" w:rsidR="00293EE9" w:rsidRDefault="00293EE9" w:rsidP="00AA4796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34776DD6" w14:textId="77777777" w:rsidR="00EA589F" w:rsidRPr="00DA7C92" w:rsidRDefault="00EA589F" w:rsidP="00AA4796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6FB70A2A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~80° oblique fault</w:t>
            </w:r>
          </w:p>
          <w:p w14:paraId="3E7DE503" w14:textId="77777777" w:rsidR="00293EE9" w:rsidRDefault="00293EE9" w:rsidP="00AA4796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7B708E67" w14:textId="5C0DDD20" w:rsidR="00EA589F" w:rsidRPr="00DA7C92" w:rsidRDefault="00EA589F" w:rsidP="00AA4796">
            <w:pPr>
              <w:spacing w:after="120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14:paraId="56CCCB98" w14:textId="77777777" w:rsidTr="00E65C87">
        <w:tc>
          <w:tcPr>
            <w:tcW w:w="708" w:type="dxa"/>
          </w:tcPr>
          <w:p w14:paraId="6233548F" w14:textId="2C89707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77" w:type="dxa"/>
          </w:tcPr>
          <w:p w14:paraId="665C4AD2" w14:textId="54421AF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Denali fault</w:t>
            </w:r>
          </w:p>
        </w:tc>
        <w:tc>
          <w:tcPr>
            <w:tcW w:w="1134" w:type="dxa"/>
          </w:tcPr>
          <w:p w14:paraId="7DAF4F19" w14:textId="51F45F7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134" w:type="dxa"/>
          </w:tcPr>
          <w:p w14:paraId="497A791A" w14:textId="430C720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~2300</w:t>
            </w:r>
          </w:p>
        </w:tc>
        <w:tc>
          <w:tcPr>
            <w:tcW w:w="1417" w:type="dxa"/>
          </w:tcPr>
          <w:p w14:paraId="7FA1317A" w14:textId="77777777" w:rsidR="00EA589F" w:rsidRPr="00DA7C92" w:rsidRDefault="00EA589F" w:rsidP="001D2F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West</w:t>
            </w:r>
          </w:p>
          <w:p w14:paraId="65F4227C" w14:textId="77777777" w:rsidR="00EA589F" w:rsidRPr="00DA7C92" w:rsidRDefault="00EA589F" w:rsidP="001D2F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1DBD0FA" w14:textId="77777777" w:rsidR="00EA589F" w:rsidRPr="00DA7C92" w:rsidRDefault="00EA589F" w:rsidP="001D2F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8ECF02B" w14:textId="77777777" w:rsidR="00EA589F" w:rsidRPr="00DA7C92" w:rsidRDefault="00EA589F" w:rsidP="001D2F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&amp; </w:t>
            </w:r>
          </w:p>
          <w:p w14:paraId="44C68A4C" w14:textId="77777777" w:rsidR="00EA589F" w:rsidRPr="00DA7C92" w:rsidRDefault="00EA589F" w:rsidP="001D2F0C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7A84C092" w14:textId="0FB455F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East</w:t>
            </w:r>
          </w:p>
        </w:tc>
        <w:tc>
          <w:tcPr>
            <w:tcW w:w="2552" w:type="dxa"/>
          </w:tcPr>
          <w:p w14:paraId="145180E0" w14:textId="2DC63A49" w:rsidR="00EA589F" w:rsidRPr="00DA7C92" w:rsidRDefault="00EA589F" w:rsidP="001D2F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Progressive decrease of cumulative offset and slip rate from fault center to western and eastern fault tips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Pla</w:t>
            </w:r>
            <w:r w:rsidR="002266A8">
              <w:rPr>
                <w:sz w:val="20"/>
                <w:szCs w:val="20"/>
                <w:lang w:val="en-US"/>
              </w:rPr>
              <w:t>fker</w:t>
            </w:r>
            <w:proofErr w:type="spellEnd"/>
            <w:r w:rsidR="002266A8">
              <w:rPr>
                <w:sz w:val="20"/>
                <w:szCs w:val="20"/>
                <w:lang w:val="en-US"/>
              </w:rPr>
              <w:t xml:space="preserve"> and Berg, 1994; Lowey</w:t>
            </w:r>
            <w:r w:rsidRPr="00DA7C92">
              <w:rPr>
                <w:sz w:val="20"/>
                <w:szCs w:val="20"/>
                <w:lang w:val="en-US"/>
              </w:rPr>
              <w:t xml:space="preserve">, 1998;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Matmon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2006;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Mériaux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2009)</w:t>
            </w:r>
          </w:p>
          <w:p w14:paraId="15C9DD0E" w14:textId="77777777" w:rsidR="00EA589F" w:rsidRPr="00DA7C92" w:rsidRDefault="00EA589F" w:rsidP="001D2F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1DC90FB" w14:textId="3BA8D7A7" w:rsidR="00EA589F" w:rsidRPr="00DA7C92" w:rsidRDefault="00EA589F" w:rsidP="001D2F0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AA8F05B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6E19D428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FED0175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563898D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F5F89B7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5B2D569" w14:textId="4F809040" w:rsidR="00EA589F" w:rsidRPr="00DA7C92" w:rsidRDefault="00EA589F" w:rsidP="00BF0BA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AD1EF37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EF1FE31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4B1A32D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DCDB51C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7A9E31D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B7AB79B" w14:textId="2DE2C0F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08B1EA06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E74D310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3603CEF3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B270F54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483D532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096A42C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C6BA998" w14:textId="6E2510F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1F098E0F" w14:textId="77777777" w:rsidR="00EA589F" w:rsidRPr="00DA7C92" w:rsidRDefault="00EA589F" w:rsidP="00A64A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C9B8853" w14:textId="77777777" w:rsidR="00EA589F" w:rsidRPr="00DA7C92" w:rsidRDefault="00EA589F" w:rsidP="00A64A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955F5A6" w14:textId="188F1CAC" w:rsidR="00EA589F" w:rsidRPr="00DA7C92" w:rsidRDefault="00EA589F" w:rsidP="00A64AF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4573">
              <w:rPr>
                <w:sz w:val="20"/>
                <w:szCs w:val="20"/>
                <w:lang w:val="en-US"/>
              </w:rPr>
              <w:t>Plafker</w:t>
            </w:r>
            <w:proofErr w:type="spellEnd"/>
            <w:r w:rsidR="00794573">
              <w:rPr>
                <w:sz w:val="20"/>
                <w:szCs w:val="20"/>
                <w:lang w:val="en-US"/>
              </w:rPr>
              <w:t xml:space="preserve"> and Berg, 1994</w:t>
            </w:r>
          </w:p>
        </w:tc>
        <w:tc>
          <w:tcPr>
            <w:tcW w:w="2268" w:type="dxa"/>
          </w:tcPr>
          <w:p w14:paraId="31BDBB72" w14:textId="77777777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14:paraId="37CDDBF4" w14:textId="77777777" w:rsidTr="00E65C87">
        <w:tc>
          <w:tcPr>
            <w:tcW w:w="708" w:type="dxa"/>
          </w:tcPr>
          <w:p w14:paraId="3D567E0F" w14:textId="2FAC155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77" w:type="dxa"/>
          </w:tcPr>
          <w:p w14:paraId="649C9114" w14:textId="4E268D6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Dixie Valley fault</w:t>
            </w:r>
          </w:p>
        </w:tc>
        <w:tc>
          <w:tcPr>
            <w:tcW w:w="1134" w:type="dxa"/>
          </w:tcPr>
          <w:p w14:paraId="65768A39" w14:textId="7E8F7E5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0FA1A45F" w14:textId="35E420A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417" w:type="dxa"/>
          </w:tcPr>
          <w:p w14:paraId="46574A96" w14:textId="09C502BA" w:rsidR="00EA589F" w:rsidRPr="00DA7C92" w:rsidRDefault="00EA589F" w:rsidP="00EE2D6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  <w:p w14:paraId="18807F5D" w14:textId="16E8942F" w:rsidR="00EA589F" w:rsidRPr="00DA7C92" w:rsidRDefault="00EA589F" w:rsidP="00511DA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&amp;</w:t>
            </w:r>
          </w:p>
          <w:p w14:paraId="472B870F" w14:textId="44118F42" w:rsidR="00EA589F" w:rsidRPr="00DA7C92" w:rsidRDefault="00EA589F" w:rsidP="00B3626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6BE92D47" w14:textId="6C16A8AA" w:rsidR="00EA589F" w:rsidRPr="00DA7C92" w:rsidRDefault="00EA589F" w:rsidP="00B3626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Progressive decrease of cumulative slip from fault center towards northern and southern fault tips (Wallace and Whitney, 1984)</w:t>
            </w:r>
          </w:p>
        </w:tc>
        <w:tc>
          <w:tcPr>
            <w:tcW w:w="1417" w:type="dxa"/>
          </w:tcPr>
          <w:p w14:paraId="73898F0F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Unclear</w:t>
            </w:r>
          </w:p>
          <w:p w14:paraId="7F42374B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B7AED09" w14:textId="52A018F8" w:rsidR="00EA589F" w:rsidRPr="00DA7C92" w:rsidRDefault="00EA589F" w:rsidP="0046065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60" w:type="dxa"/>
          </w:tcPr>
          <w:p w14:paraId="62DD2229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Unclear</w:t>
            </w:r>
          </w:p>
          <w:p w14:paraId="58746732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5E45001" w14:textId="1202BB5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 (however mixing with Fairview Peak splays)</w:t>
            </w:r>
          </w:p>
        </w:tc>
        <w:tc>
          <w:tcPr>
            <w:tcW w:w="1275" w:type="dxa"/>
          </w:tcPr>
          <w:p w14:paraId="3BC6C266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Unclear</w:t>
            </w:r>
          </w:p>
          <w:p w14:paraId="531C9BFE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2DE1933" w14:textId="0B99506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One?</w:t>
            </w:r>
          </w:p>
        </w:tc>
        <w:tc>
          <w:tcPr>
            <w:tcW w:w="1560" w:type="dxa"/>
          </w:tcPr>
          <w:p w14:paraId="1D795D0C" w14:textId="024A3E9F" w:rsidR="00EA589F" w:rsidRPr="00DA7C92" w:rsidRDefault="00794573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Bell and </w:t>
            </w:r>
            <w:proofErr w:type="spellStart"/>
            <w:r>
              <w:rPr>
                <w:sz w:val="20"/>
                <w:szCs w:val="20"/>
                <w:lang w:val="en-US"/>
              </w:rPr>
              <w:t>Katzer</w:t>
            </w:r>
            <w:proofErr w:type="spellEnd"/>
            <w:r>
              <w:rPr>
                <w:sz w:val="20"/>
                <w:szCs w:val="20"/>
                <w:lang w:val="en-US"/>
              </w:rPr>
              <w:t>, 1990</w:t>
            </w:r>
          </w:p>
        </w:tc>
        <w:tc>
          <w:tcPr>
            <w:tcW w:w="2268" w:type="dxa"/>
          </w:tcPr>
          <w:p w14:paraId="53F34C95" w14:textId="77777777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:rsidRPr="00FB0044" w14:paraId="787F5A1A" w14:textId="77777777" w:rsidTr="00E65C87">
        <w:tc>
          <w:tcPr>
            <w:tcW w:w="708" w:type="dxa"/>
          </w:tcPr>
          <w:p w14:paraId="3033AE58" w14:textId="77BB86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7" w:type="dxa"/>
          </w:tcPr>
          <w:p w14:paraId="1CF6A2C2" w14:textId="48CE4A6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Elsinore fault</w:t>
            </w:r>
          </w:p>
        </w:tc>
        <w:tc>
          <w:tcPr>
            <w:tcW w:w="1134" w:type="dxa"/>
          </w:tcPr>
          <w:p w14:paraId="3CCEA499" w14:textId="362CD8A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134" w:type="dxa"/>
          </w:tcPr>
          <w:p w14:paraId="5E8D5D4B" w14:textId="033C7E6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~350</w:t>
            </w:r>
          </w:p>
        </w:tc>
        <w:tc>
          <w:tcPr>
            <w:tcW w:w="1417" w:type="dxa"/>
          </w:tcPr>
          <w:p w14:paraId="7040ECAC" w14:textId="38EA1AD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05C467F1" w14:textId="2226D74C" w:rsidR="00EA589F" w:rsidRPr="00DA7C92" w:rsidRDefault="00EA589F" w:rsidP="000525B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Younger stratigraphic faulted levels in the south; more juvenile secondary faults in the south; </w:t>
            </w:r>
            <w:r w:rsidRPr="00FB0044">
              <w:rPr>
                <w:sz w:val="20"/>
                <w:szCs w:val="20"/>
                <w:lang w:val="en-US"/>
              </w:rPr>
              <w:t>decrease of cumulative offset and slip rate from north to south</w:t>
            </w:r>
          </w:p>
        </w:tc>
        <w:tc>
          <w:tcPr>
            <w:tcW w:w="1417" w:type="dxa"/>
          </w:tcPr>
          <w:p w14:paraId="5AD439ED" w14:textId="7ED9557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1ABF2DD7" w14:textId="72B1212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334E446F" w14:textId="1050D9E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5CA41A0F" w14:textId="40591BA3" w:rsidR="00EA589F" w:rsidRPr="00DA7C92" w:rsidRDefault="00794573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Dorsey et al., 2012</w:t>
            </w:r>
            <w:r w:rsidR="00EA589F" w:rsidRPr="00DA7C92">
              <w:rPr>
                <w:sz w:val="20"/>
                <w:szCs w:val="20"/>
                <w:lang w:val="en-US"/>
              </w:rPr>
              <w:t>; see also Hull and Nicholson, 1992 for propagation evidence</w:t>
            </w:r>
          </w:p>
        </w:tc>
        <w:tc>
          <w:tcPr>
            <w:tcW w:w="2268" w:type="dxa"/>
          </w:tcPr>
          <w:p w14:paraId="1E889315" w14:textId="2170DF2E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~45° oblique San Gabriel Mountains thrust</w:t>
            </w:r>
          </w:p>
        </w:tc>
      </w:tr>
      <w:tr w:rsidR="00293EE9" w14:paraId="4064E519" w14:textId="77777777" w:rsidTr="00E65C87">
        <w:tc>
          <w:tcPr>
            <w:tcW w:w="708" w:type="dxa"/>
          </w:tcPr>
          <w:p w14:paraId="22572181" w14:textId="7022779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77" w:type="dxa"/>
          </w:tcPr>
          <w:p w14:paraId="04EE1B3F" w14:textId="474844D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Experimental fault at stage 1</w:t>
            </w:r>
          </w:p>
        </w:tc>
        <w:tc>
          <w:tcPr>
            <w:tcW w:w="1134" w:type="dxa"/>
          </w:tcPr>
          <w:p w14:paraId="3D97E247" w14:textId="238E537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06D0A5F2" w14:textId="3744427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0.000018</w:t>
            </w:r>
          </w:p>
        </w:tc>
        <w:tc>
          <w:tcPr>
            <w:tcW w:w="1417" w:type="dxa"/>
          </w:tcPr>
          <w:p w14:paraId="73AD63CE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Up </w:t>
            </w:r>
          </w:p>
          <w:p w14:paraId="06230C6E" w14:textId="5DDABD7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&amp;</w:t>
            </w:r>
          </w:p>
          <w:p w14:paraId="0D7AFAD3" w14:textId="6ECA3C9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Down</w:t>
            </w:r>
          </w:p>
        </w:tc>
        <w:tc>
          <w:tcPr>
            <w:tcW w:w="2552" w:type="dxa"/>
          </w:tcPr>
          <w:p w14:paraId="41F53630" w14:textId="029B4A85" w:rsidR="00EA589F" w:rsidRPr="00DA7C92" w:rsidRDefault="00EA589F" w:rsidP="00790B0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Direct observation of propagation in the experiment</w:t>
            </w:r>
          </w:p>
        </w:tc>
        <w:tc>
          <w:tcPr>
            <w:tcW w:w="1417" w:type="dxa"/>
          </w:tcPr>
          <w:p w14:paraId="1A8684EB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2BA339CD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72C987D" w14:textId="3A5431A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52B95110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2FED3076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4E2F770" w14:textId="2A67A8E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65C79ACE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3968E12E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23B3944" w14:textId="0F947CB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5109450" w14:textId="30315B67" w:rsidR="00EA589F" w:rsidRPr="00DA7C92" w:rsidRDefault="00794573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Otsuki and Dilov, 2005</w:t>
            </w:r>
          </w:p>
        </w:tc>
        <w:tc>
          <w:tcPr>
            <w:tcW w:w="2268" w:type="dxa"/>
          </w:tcPr>
          <w:p w14:paraId="681673C9" w14:textId="77777777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14:paraId="7EFC7C2D" w14:textId="77777777" w:rsidTr="00E65C87">
        <w:tc>
          <w:tcPr>
            <w:tcW w:w="708" w:type="dxa"/>
          </w:tcPr>
          <w:p w14:paraId="2192B6AF" w14:textId="7552DF8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7" w:type="dxa"/>
          </w:tcPr>
          <w:p w14:paraId="036A49E8" w14:textId="432B51C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Experimental fault (same as above) at stage 2</w:t>
            </w:r>
          </w:p>
        </w:tc>
        <w:tc>
          <w:tcPr>
            <w:tcW w:w="1134" w:type="dxa"/>
          </w:tcPr>
          <w:p w14:paraId="1FA20C58" w14:textId="551D5CD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26C05540" w14:textId="3B67C44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0.000030</w:t>
            </w:r>
          </w:p>
        </w:tc>
        <w:tc>
          <w:tcPr>
            <w:tcW w:w="1417" w:type="dxa"/>
          </w:tcPr>
          <w:p w14:paraId="3B934474" w14:textId="40C24AE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Down</w:t>
            </w:r>
          </w:p>
        </w:tc>
        <w:tc>
          <w:tcPr>
            <w:tcW w:w="2552" w:type="dxa"/>
          </w:tcPr>
          <w:p w14:paraId="1BB5E591" w14:textId="78C1433B" w:rsidR="00EA589F" w:rsidRPr="00DA7C92" w:rsidRDefault="00EA589F" w:rsidP="00790B0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Direct observation of propagation in the experiment</w:t>
            </w:r>
          </w:p>
        </w:tc>
        <w:tc>
          <w:tcPr>
            <w:tcW w:w="1417" w:type="dxa"/>
          </w:tcPr>
          <w:p w14:paraId="2C34B3D5" w14:textId="29EE23A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7CE3C924" w14:textId="6C734CE0" w:rsidR="00EA589F" w:rsidRPr="00DA7C92" w:rsidRDefault="00EA589F" w:rsidP="000D340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7084867A" w14:textId="77777777" w:rsidR="00EA589F" w:rsidRPr="00DA7C92" w:rsidRDefault="00EA589F" w:rsidP="00B109B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49A87751" w14:textId="1E592EDB" w:rsidR="00EA589F" w:rsidRPr="00DA7C92" w:rsidRDefault="00EA589F" w:rsidP="000D3406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EF64766" w14:textId="520EBA10" w:rsidR="00EA589F" w:rsidRPr="00DA7C92" w:rsidRDefault="00794573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Otsuki and Dilov, 2005</w:t>
            </w:r>
          </w:p>
        </w:tc>
        <w:tc>
          <w:tcPr>
            <w:tcW w:w="2268" w:type="dxa"/>
          </w:tcPr>
          <w:p w14:paraId="291E0041" w14:textId="4D87D741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Edge of the sample</w:t>
            </w:r>
          </w:p>
        </w:tc>
      </w:tr>
      <w:tr w:rsidR="00293EE9" w14:paraId="1D3668A3" w14:textId="77777777" w:rsidTr="00E65C87">
        <w:tc>
          <w:tcPr>
            <w:tcW w:w="708" w:type="dxa"/>
          </w:tcPr>
          <w:p w14:paraId="3637A02A" w14:textId="0755374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277" w:type="dxa"/>
          </w:tcPr>
          <w:p w14:paraId="24E1648A" w14:textId="2808A996" w:rsidR="00EA589F" w:rsidRPr="00DA7C92" w:rsidRDefault="0026443C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Gaggade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75DACEA2" w14:textId="691E44E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66360826" w14:textId="3936CF3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~80</w:t>
            </w:r>
          </w:p>
        </w:tc>
        <w:tc>
          <w:tcPr>
            <w:tcW w:w="1417" w:type="dxa"/>
          </w:tcPr>
          <w:p w14:paraId="41E377D7" w14:textId="2F12FF0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orthwest</w:t>
            </w:r>
          </w:p>
        </w:tc>
        <w:tc>
          <w:tcPr>
            <w:tcW w:w="2552" w:type="dxa"/>
          </w:tcPr>
          <w:p w14:paraId="4E794B5F" w14:textId="69C553A1" w:rsidR="00EA589F" w:rsidRPr="00DA7C92" w:rsidRDefault="00EA589F" w:rsidP="00E9529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Northwestward decrease of cumulative slip;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paleomagnetic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and geochronological evidence</w:t>
            </w:r>
          </w:p>
        </w:tc>
        <w:tc>
          <w:tcPr>
            <w:tcW w:w="1417" w:type="dxa"/>
          </w:tcPr>
          <w:p w14:paraId="1E4D544E" w14:textId="0093CBE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17A7F12E" w14:textId="4102F87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20DC3812" w14:textId="2A0213D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3B5FD385" w14:textId="7FB20CA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</w:t>
            </w:r>
            <w:r w:rsidR="000B4914">
              <w:rPr>
                <w:sz w:val="20"/>
                <w:szCs w:val="20"/>
                <w:lang w:val="en-US"/>
              </w:rPr>
              <w:t>anighetti et al., 2001</w:t>
            </w:r>
          </w:p>
        </w:tc>
        <w:tc>
          <w:tcPr>
            <w:tcW w:w="2268" w:type="dxa"/>
          </w:tcPr>
          <w:p w14:paraId="66426C02" w14:textId="6FC291E0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~30° oblique</w:t>
            </w:r>
            <w:r w:rsidR="009A24A4">
              <w:rPr>
                <w:sz w:val="20"/>
                <w:szCs w:val="20"/>
                <w:lang w:val="en-US"/>
              </w:rPr>
              <w:t>, ancient</w:t>
            </w:r>
            <w:r w:rsidRPr="00DA7C92">
              <w:rPr>
                <w:sz w:val="20"/>
                <w:szCs w:val="20"/>
                <w:lang w:val="en-US"/>
              </w:rPr>
              <w:t xml:space="preserve"> faults</w:t>
            </w:r>
          </w:p>
        </w:tc>
      </w:tr>
      <w:tr w:rsidR="00293EE9" w:rsidRPr="00FB0044" w14:paraId="45623252" w14:textId="77777777" w:rsidTr="00E65C87">
        <w:tc>
          <w:tcPr>
            <w:tcW w:w="708" w:type="dxa"/>
          </w:tcPr>
          <w:p w14:paraId="474D6FEC" w14:textId="6B354E9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14:paraId="6CC17B09" w14:textId="25C6CE6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Garze-Yushu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5599F331" w14:textId="75A1497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0E138070" w14:textId="34CA6C0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~410 </w:t>
            </w:r>
          </w:p>
        </w:tc>
        <w:tc>
          <w:tcPr>
            <w:tcW w:w="1417" w:type="dxa"/>
          </w:tcPr>
          <w:p w14:paraId="1D32EFCD" w14:textId="478CBDD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West</w:t>
            </w:r>
          </w:p>
        </w:tc>
        <w:tc>
          <w:tcPr>
            <w:tcW w:w="2552" w:type="dxa"/>
          </w:tcPr>
          <w:p w14:paraId="46265E45" w14:textId="17D2ADBE" w:rsidR="00EA589F" w:rsidRPr="00DA7C92" w:rsidRDefault="00EA589F" w:rsidP="00E9529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Western part of fault younger than farther east; westward decrease of cumulative lateral slip (Wang et al., 2008)</w:t>
            </w:r>
          </w:p>
        </w:tc>
        <w:tc>
          <w:tcPr>
            <w:tcW w:w="1417" w:type="dxa"/>
          </w:tcPr>
          <w:p w14:paraId="48FB4BE4" w14:textId="1654EFF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6B9B46F6" w14:textId="5386546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3EFE431A" w14:textId="4A28DFF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3B61207A" w14:textId="1D24E51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Wang et al., 2008 (Fig; 1 and 2)</w:t>
            </w:r>
          </w:p>
        </w:tc>
        <w:tc>
          <w:tcPr>
            <w:tcW w:w="2268" w:type="dxa"/>
          </w:tcPr>
          <w:p w14:paraId="1827AE9B" w14:textId="01F23F2E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~20 km left step to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Xianshui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</w:t>
            </w:r>
            <w:r w:rsidRPr="00DA7C92">
              <w:rPr>
                <w:sz w:val="20"/>
                <w:szCs w:val="20"/>
                <w:lang w:val="en-US"/>
              </w:rPr>
              <w:t>e fault</w:t>
            </w:r>
          </w:p>
        </w:tc>
      </w:tr>
      <w:tr w:rsidR="00293EE9" w14:paraId="55E885F1" w14:textId="77777777" w:rsidTr="00E65C87">
        <w:tc>
          <w:tcPr>
            <w:tcW w:w="708" w:type="dxa"/>
          </w:tcPr>
          <w:p w14:paraId="1D8144B4" w14:textId="7713F2F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14:paraId="2E4814AC" w14:textId="7196750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Glacier Lakes fault</w:t>
            </w:r>
          </w:p>
        </w:tc>
        <w:tc>
          <w:tcPr>
            <w:tcW w:w="1134" w:type="dxa"/>
          </w:tcPr>
          <w:p w14:paraId="1E4DCB3A" w14:textId="17D1AC1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297A2126" w14:textId="117E8A6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~10</w:t>
            </w:r>
          </w:p>
        </w:tc>
        <w:tc>
          <w:tcPr>
            <w:tcW w:w="1417" w:type="dxa"/>
          </w:tcPr>
          <w:p w14:paraId="4D5687AB" w14:textId="7E79D9B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West</w:t>
            </w:r>
          </w:p>
        </w:tc>
        <w:tc>
          <w:tcPr>
            <w:tcW w:w="2552" w:type="dxa"/>
          </w:tcPr>
          <w:p w14:paraId="0B9F954C" w14:textId="2ED49BE7" w:rsidR="00EA589F" w:rsidRPr="00DA7C92" w:rsidRDefault="00EA589F" w:rsidP="00790B0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Cumulative slip decreases towards the west</w:t>
            </w:r>
          </w:p>
        </w:tc>
        <w:tc>
          <w:tcPr>
            <w:tcW w:w="1417" w:type="dxa"/>
          </w:tcPr>
          <w:p w14:paraId="042F46DA" w14:textId="523101B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4BDBC30" w14:textId="3D1C617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1DE9509C" w14:textId="04D4CA3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1AC63BFA" w14:textId="725F20C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Kirkpatrick et al., 2008</w:t>
            </w:r>
          </w:p>
        </w:tc>
        <w:tc>
          <w:tcPr>
            <w:tcW w:w="2268" w:type="dxa"/>
          </w:tcPr>
          <w:p w14:paraId="41F7AE5A" w14:textId="46789ED3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14:paraId="304D07D5" w14:textId="77777777" w:rsidTr="00E65C87">
        <w:tc>
          <w:tcPr>
            <w:tcW w:w="708" w:type="dxa"/>
          </w:tcPr>
          <w:p w14:paraId="3425070D" w14:textId="535D6D0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77" w:type="dxa"/>
          </w:tcPr>
          <w:p w14:paraId="51FE018B" w14:textId="0B032CA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Gozo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Island fault</w:t>
            </w:r>
          </w:p>
        </w:tc>
        <w:tc>
          <w:tcPr>
            <w:tcW w:w="1134" w:type="dxa"/>
          </w:tcPr>
          <w:p w14:paraId="188E160D" w14:textId="21B5579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1DF0C16C" w14:textId="44EE9FB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1417" w:type="dxa"/>
          </w:tcPr>
          <w:p w14:paraId="383917C3" w14:textId="233D59C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orthwest</w:t>
            </w:r>
          </w:p>
        </w:tc>
        <w:tc>
          <w:tcPr>
            <w:tcW w:w="2552" w:type="dxa"/>
            <w:shd w:val="clear" w:color="auto" w:fill="auto"/>
          </w:tcPr>
          <w:p w14:paraId="01517148" w14:textId="117C6324" w:rsidR="00EA589F" w:rsidRPr="00DA7C92" w:rsidRDefault="00EA589F" w:rsidP="00790B0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Geometry of damage fractures</w:t>
            </w:r>
          </w:p>
        </w:tc>
        <w:tc>
          <w:tcPr>
            <w:tcW w:w="1417" w:type="dxa"/>
          </w:tcPr>
          <w:p w14:paraId="2C7377AD" w14:textId="6BF41F5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64C2FB3E" w14:textId="0F6410F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272D653C" w14:textId="0CEBE06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13917994" w14:textId="1FDEE4B8" w:rsidR="00EA589F" w:rsidRPr="00DA7C92" w:rsidRDefault="0026443C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 et al., 2003</w:t>
            </w:r>
          </w:p>
        </w:tc>
        <w:tc>
          <w:tcPr>
            <w:tcW w:w="2268" w:type="dxa"/>
          </w:tcPr>
          <w:p w14:paraId="4EF1E0E1" w14:textId="38CD2513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14:paraId="5CFA8F00" w14:textId="7F6E2852" w:rsidTr="00E65C87">
        <w:tc>
          <w:tcPr>
            <w:tcW w:w="708" w:type="dxa"/>
          </w:tcPr>
          <w:p w14:paraId="22CCFF21" w14:textId="422BE03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77" w:type="dxa"/>
          </w:tcPr>
          <w:p w14:paraId="2F01C60C" w14:textId="4070A1C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Iron Ridge fault</w:t>
            </w:r>
          </w:p>
        </w:tc>
        <w:tc>
          <w:tcPr>
            <w:tcW w:w="1134" w:type="dxa"/>
          </w:tcPr>
          <w:p w14:paraId="0BD14EE5" w14:textId="0C6B2AB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2C9C5C60" w14:textId="259276F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~8</w:t>
            </w:r>
          </w:p>
        </w:tc>
        <w:tc>
          <w:tcPr>
            <w:tcW w:w="1417" w:type="dxa"/>
          </w:tcPr>
          <w:p w14:paraId="1E96D109" w14:textId="7CD9524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2A014D31" w14:textId="0D054F50" w:rsidR="00EA589F" w:rsidRPr="00DA7C92" w:rsidRDefault="00EA589F" w:rsidP="00790B0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The fault has connected in late Quaternary to the southernmost Stagecoach Road fault</w:t>
            </w:r>
          </w:p>
        </w:tc>
        <w:tc>
          <w:tcPr>
            <w:tcW w:w="1417" w:type="dxa"/>
          </w:tcPr>
          <w:p w14:paraId="0EFE73ED" w14:textId="78EF8EF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443700BE" w14:textId="6CBBEC3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77CC618F" w14:textId="29BBDFE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One?</w:t>
            </w:r>
          </w:p>
        </w:tc>
        <w:tc>
          <w:tcPr>
            <w:tcW w:w="1560" w:type="dxa"/>
          </w:tcPr>
          <w:p w14:paraId="49CC5969" w14:textId="3550454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Ferrill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1999</w:t>
            </w:r>
          </w:p>
        </w:tc>
        <w:tc>
          <w:tcPr>
            <w:tcW w:w="2268" w:type="dxa"/>
          </w:tcPr>
          <w:p w14:paraId="60BCBA1D" w14:textId="0F34D24E" w:rsidR="00EA589F" w:rsidRPr="00DA7C92" w:rsidRDefault="00EA589F" w:rsidP="00BA5BC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~20° oblique fault</w:t>
            </w:r>
          </w:p>
          <w:p w14:paraId="24256B21" w14:textId="7409633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:rsidRPr="00FB0044" w14:paraId="0B2F7DE7" w14:textId="77777777" w:rsidTr="00E65C87">
        <w:tc>
          <w:tcPr>
            <w:tcW w:w="708" w:type="dxa"/>
          </w:tcPr>
          <w:p w14:paraId="005FE3BD" w14:textId="284636F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77" w:type="dxa"/>
          </w:tcPr>
          <w:p w14:paraId="732B1E45" w14:textId="0B42243D" w:rsidR="00EA589F" w:rsidRPr="00DA7C92" w:rsidRDefault="005A3925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 fault (</w:t>
            </w:r>
            <w:r w:rsidR="00EA589F" w:rsidRPr="00DA7C92">
              <w:rPr>
                <w:sz w:val="20"/>
                <w:szCs w:val="20"/>
                <w:lang w:val="en-US"/>
              </w:rPr>
              <w:t>Levant Basin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8352CB5" w14:textId="19FEBC3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0B010E79" w14:textId="0433159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4294EEF4" w14:textId="05406E1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ortheast</w:t>
            </w:r>
          </w:p>
        </w:tc>
        <w:tc>
          <w:tcPr>
            <w:tcW w:w="2552" w:type="dxa"/>
          </w:tcPr>
          <w:p w14:paraId="669FECEA" w14:textId="1A4B0455" w:rsidR="00EA589F" w:rsidRPr="00DA7C92" w:rsidRDefault="00EA589F" w:rsidP="0069124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Cumulative slip decreases towards the NE</w:t>
            </w:r>
          </w:p>
        </w:tc>
        <w:tc>
          <w:tcPr>
            <w:tcW w:w="1417" w:type="dxa"/>
          </w:tcPr>
          <w:p w14:paraId="2050CAE4" w14:textId="4AF1F690" w:rsidR="00EA589F" w:rsidRPr="00DA7C92" w:rsidRDefault="00EA589F" w:rsidP="000A37A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5684464C" w14:textId="3F8CC94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2B89B7AA" w14:textId="17138AC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5D57B75E" w14:textId="20AB8EF6" w:rsidR="00EA589F" w:rsidRPr="00DA7C92" w:rsidRDefault="00EA589F" w:rsidP="001819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Baud</w:t>
            </w:r>
            <w:r w:rsidR="00C31FE6">
              <w:rPr>
                <w:sz w:val="20"/>
                <w:szCs w:val="20"/>
                <w:lang w:val="en-US"/>
              </w:rPr>
              <w:t>on</w:t>
            </w:r>
            <w:proofErr w:type="spellEnd"/>
            <w:r w:rsidR="00C31FE6">
              <w:rPr>
                <w:sz w:val="20"/>
                <w:szCs w:val="20"/>
                <w:lang w:val="en-US"/>
              </w:rPr>
              <w:t xml:space="preserve"> and Cartwright, 2008</w:t>
            </w:r>
          </w:p>
        </w:tc>
        <w:tc>
          <w:tcPr>
            <w:tcW w:w="2268" w:type="dxa"/>
          </w:tcPr>
          <w:p w14:paraId="09227D59" w14:textId="229CAF1A" w:rsidR="00EA589F" w:rsidRPr="00DA7C92" w:rsidRDefault="00EA589F" w:rsidP="005708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another, oblique fault</w:t>
            </w:r>
          </w:p>
        </w:tc>
      </w:tr>
      <w:tr w:rsidR="00293EE9" w14:paraId="1D1BD941" w14:textId="6E23C4AC" w:rsidTr="00E65C87">
        <w:tc>
          <w:tcPr>
            <w:tcW w:w="708" w:type="dxa"/>
          </w:tcPr>
          <w:p w14:paraId="28B75B0D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D2CD9D7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CADD7F5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442BD74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F6AD0BF" w14:textId="77777777" w:rsidR="00EA589F" w:rsidRDefault="00EA589F" w:rsidP="002266A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4B5F2B2" w14:textId="1FD725C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</w:tcPr>
          <w:p w14:paraId="78E52EF1" w14:textId="426E34E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B46B915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33712E7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4937BF3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90704A6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3D0F5D2" w14:textId="77777777" w:rsidR="00EA589F" w:rsidRPr="00DA7C92" w:rsidRDefault="00EA589F" w:rsidP="0082787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Kunlun fault</w:t>
            </w:r>
          </w:p>
          <w:p w14:paraId="134CE019" w14:textId="5ADC0698" w:rsidR="00EA589F" w:rsidRPr="00DA7C92" w:rsidRDefault="00EA589F" w:rsidP="00050AAC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FE71ECC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0953F71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8AFA8E4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3883FB7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D012486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C756A95" w14:textId="357A5C3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42C73ECD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 </w:t>
            </w:r>
          </w:p>
          <w:p w14:paraId="35EF20AD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1C54B44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849BED6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02AC574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74101B4" w14:textId="5AF5224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~1500</w:t>
            </w:r>
          </w:p>
        </w:tc>
        <w:tc>
          <w:tcPr>
            <w:tcW w:w="1417" w:type="dxa"/>
          </w:tcPr>
          <w:p w14:paraId="1997F873" w14:textId="009B531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West</w:t>
            </w:r>
          </w:p>
          <w:p w14:paraId="39AA06F3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E6A54EF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3E59EF9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BA48742" w14:textId="33F894D2" w:rsidR="00EA589F" w:rsidRDefault="00EA589F" w:rsidP="003B0E7F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</w:p>
          <w:p w14:paraId="62721DEB" w14:textId="77777777" w:rsidR="00EA589F" w:rsidRPr="00DA7C92" w:rsidRDefault="00EA589F" w:rsidP="003B0E7F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31E5BF87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53DD275" w14:textId="0BEB642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East</w:t>
            </w:r>
          </w:p>
        </w:tc>
        <w:tc>
          <w:tcPr>
            <w:tcW w:w="2552" w:type="dxa"/>
          </w:tcPr>
          <w:p w14:paraId="68A16DB4" w14:textId="6A21D1A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Largest cumulative offset ~500 km east from fault center; current transfer from Kunlun to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Manyi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and Altyn Tagh faults; most recent westward lengthening dated at ~3 Ma</w:t>
            </w:r>
          </w:p>
          <w:p w14:paraId="13FA8256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1584D03" w14:textId="0C53CE6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Progressive decrease of slip rate from fault center to eastern fault tip; abrupt slip rate decrease in easternmost part of fault; </w:t>
            </w:r>
            <w:r w:rsidRPr="00DA7C92">
              <w:rPr>
                <w:sz w:val="20"/>
                <w:szCs w:val="20"/>
                <w:lang w:val="en-US"/>
              </w:rPr>
              <w:lastRenderedPageBreak/>
              <w:t>Sedimentation onset in splay fault-controlled basins suspected to young eastwards</w:t>
            </w:r>
          </w:p>
        </w:tc>
        <w:tc>
          <w:tcPr>
            <w:tcW w:w="1417" w:type="dxa"/>
          </w:tcPr>
          <w:p w14:paraId="2B1B574E" w14:textId="77777777" w:rsidR="00EA589F" w:rsidRPr="00DA7C92" w:rsidRDefault="00EA589F" w:rsidP="000A37A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459389E" w14:textId="3C2C9A26" w:rsidR="00EA589F" w:rsidRPr="00DA7C92" w:rsidRDefault="00EA589F" w:rsidP="000A37A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45FE404F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5F5F542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7CEC7A9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E743867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5F15BA2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19FBDA8" w14:textId="22CE5A5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E3FC39F" w14:textId="1016F39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E42B216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1FB6D05C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3640F25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0A5E158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7553B88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BD9968B" w14:textId="77777777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47206A2" w14:textId="26C2E42E" w:rsidR="00EA589F" w:rsidRPr="00DA7C92" w:rsidRDefault="00EA589F" w:rsidP="00214FC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2D7940D9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F744407" w14:textId="174A4B0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</w:t>
            </w:r>
          </w:p>
          <w:p w14:paraId="182C0B94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00E53A8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DB89241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5710692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C15F218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F86B7E8" w14:textId="6CC4F8A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</w:t>
            </w:r>
          </w:p>
        </w:tc>
        <w:tc>
          <w:tcPr>
            <w:tcW w:w="1560" w:type="dxa"/>
          </w:tcPr>
          <w:p w14:paraId="637E4FB1" w14:textId="4A8476F1" w:rsidR="00EA589F" w:rsidRPr="00FB0044" w:rsidRDefault="00EA589F" w:rsidP="00181923">
            <w:pPr>
              <w:spacing w:after="120"/>
              <w:jc w:val="center"/>
              <w:rPr>
                <w:sz w:val="20"/>
                <w:szCs w:val="20"/>
              </w:rPr>
            </w:pPr>
            <w:r w:rsidRPr="00FB0044">
              <w:rPr>
                <w:sz w:val="20"/>
                <w:szCs w:val="20"/>
              </w:rPr>
              <w:t xml:space="preserve">Gaudemer et </w:t>
            </w:r>
            <w:proofErr w:type="gramStart"/>
            <w:r w:rsidRPr="00FB0044">
              <w:rPr>
                <w:sz w:val="20"/>
                <w:szCs w:val="20"/>
              </w:rPr>
              <w:t>al.,</w:t>
            </w:r>
            <w:proofErr w:type="gramEnd"/>
            <w:r w:rsidRPr="00FB0044">
              <w:rPr>
                <w:sz w:val="20"/>
                <w:szCs w:val="20"/>
              </w:rPr>
              <w:t xml:space="preserve"> 1989; Van der </w:t>
            </w:r>
            <w:proofErr w:type="spellStart"/>
            <w:r w:rsidRPr="00FB0044">
              <w:rPr>
                <w:sz w:val="20"/>
                <w:szCs w:val="20"/>
              </w:rPr>
              <w:t>Woerd</w:t>
            </w:r>
            <w:proofErr w:type="spellEnd"/>
            <w:r w:rsidRPr="00FB0044">
              <w:rPr>
                <w:sz w:val="20"/>
                <w:szCs w:val="20"/>
              </w:rPr>
              <w:t xml:space="preserve"> et al., 2002; Jolivet et al., 2003; Fu and </w:t>
            </w:r>
            <w:proofErr w:type="spellStart"/>
            <w:r w:rsidRPr="00FB0044">
              <w:rPr>
                <w:sz w:val="20"/>
                <w:szCs w:val="20"/>
              </w:rPr>
              <w:t>Awata</w:t>
            </w:r>
            <w:proofErr w:type="spellEnd"/>
            <w:r w:rsidRPr="00FB0044">
              <w:rPr>
                <w:sz w:val="20"/>
                <w:szCs w:val="20"/>
              </w:rPr>
              <w:t>, 2007</w:t>
            </w:r>
          </w:p>
          <w:p w14:paraId="7FC41B27" w14:textId="77777777" w:rsidR="00EA589F" w:rsidRPr="00FB0044" w:rsidRDefault="00EA589F" w:rsidP="00181923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5919AF06" w14:textId="77777777" w:rsidR="00EA589F" w:rsidRPr="00FB0044" w:rsidRDefault="00EA589F" w:rsidP="0057084B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6901D568" w14:textId="39225919" w:rsidR="00EA589F" w:rsidRPr="00FB0044" w:rsidRDefault="00EA589F" w:rsidP="0057084B">
            <w:pPr>
              <w:spacing w:after="120"/>
              <w:jc w:val="center"/>
              <w:rPr>
                <w:sz w:val="20"/>
                <w:szCs w:val="20"/>
              </w:rPr>
            </w:pPr>
            <w:r w:rsidRPr="00FB0044">
              <w:rPr>
                <w:sz w:val="20"/>
                <w:szCs w:val="20"/>
              </w:rPr>
              <w:t xml:space="preserve">Meyer et </w:t>
            </w:r>
            <w:proofErr w:type="gramStart"/>
            <w:r w:rsidRPr="00FB0044">
              <w:rPr>
                <w:sz w:val="20"/>
                <w:szCs w:val="20"/>
              </w:rPr>
              <w:t>al.,</w:t>
            </w:r>
            <w:proofErr w:type="gramEnd"/>
            <w:r w:rsidRPr="00FB0044">
              <w:rPr>
                <w:sz w:val="20"/>
                <w:szCs w:val="20"/>
              </w:rPr>
              <w:t xml:space="preserve"> 1998; </w:t>
            </w:r>
            <w:proofErr w:type="spellStart"/>
            <w:r w:rsidRPr="00FB0044">
              <w:rPr>
                <w:sz w:val="20"/>
                <w:szCs w:val="20"/>
              </w:rPr>
              <w:t>Kirby</w:t>
            </w:r>
            <w:proofErr w:type="spellEnd"/>
            <w:r w:rsidRPr="00FB0044">
              <w:rPr>
                <w:sz w:val="20"/>
                <w:szCs w:val="20"/>
              </w:rPr>
              <w:t xml:space="preserve"> et al., 2007 </w:t>
            </w:r>
            <w:proofErr w:type="spellStart"/>
            <w:r w:rsidRPr="00FB0044">
              <w:rPr>
                <w:sz w:val="20"/>
                <w:szCs w:val="20"/>
              </w:rPr>
              <w:t>Harkins</w:t>
            </w:r>
            <w:proofErr w:type="spellEnd"/>
            <w:r w:rsidRPr="00FB0044">
              <w:rPr>
                <w:sz w:val="20"/>
                <w:szCs w:val="20"/>
              </w:rPr>
              <w:t xml:space="preserve"> et al., </w:t>
            </w:r>
            <w:r w:rsidRPr="00FB0044">
              <w:rPr>
                <w:sz w:val="20"/>
                <w:szCs w:val="20"/>
              </w:rPr>
              <w:lastRenderedPageBreak/>
              <w:t>201</w:t>
            </w:r>
            <w:r w:rsidR="000954DD" w:rsidRPr="00FB0044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9848B70" w14:textId="10EDD498" w:rsidR="00EA589F" w:rsidRPr="00FB0044" w:rsidRDefault="00EA589F" w:rsidP="005708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EE9" w:rsidRPr="00FB0044" w14:paraId="4A61F3FA" w14:textId="77777777" w:rsidTr="00E65C87">
        <w:tc>
          <w:tcPr>
            <w:tcW w:w="708" w:type="dxa"/>
          </w:tcPr>
          <w:p w14:paraId="653657F9" w14:textId="1BD0F67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277" w:type="dxa"/>
          </w:tcPr>
          <w:p w14:paraId="215B6E93" w14:textId="561FC89E" w:rsidR="00EA589F" w:rsidRPr="00FB0044" w:rsidRDefault="00EA589F" w:rsidP="00050AA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FB0044">
              <w:rPr>
                <w:sz w:val="20"/>
                <w:szCs w:val="20"/>
              </w:rPr>
              <w:t>Lavic</w:t>
            </w:r>
            <w:proofErr w:type="spellEnd"/>
            <w:r w:rsidRPr="00FB0044">
              <w:rPr>
                <w:sz w:val="20"/>
                <w:szCs w:val="20"/>
              </w:rPr>
              <w:t xml:space="preserve"> Lake-</w:t>
            </w:r>
            <w:proofErr w:type="spellStart"/>
            <w:r w:rsidRPr="00FB0044">
              <w:rPr>
                <w:sz w:val="20"/>
                <w:szCs w:val="20"/>
              </w:rPr>
              <w:t>Bullion</w:t>
            </w:r>
            <w:proofErr w:type="spellEnd"/>
            <w:r w:rsidRPr="00FB0044">
              <w:rPr>
                <w:sz w:val="20"/>
                <w:szCs w:val="20"/>
              </w:rPr>
              <w:t>-</w:t>
            </w:r>
            <w:proofErr w:type="spellStart"/>
            <w:r w:rsidRPr="00FB0044">
              <w:rPr>
                <w:sz w:val="20"/>
                <w:szCs w:val="20"/>
              </w:rPr>
              <w:t>Mesquite</w:t>
            </w:r>
            <w:proofErr w:type="spellEnd"/>
            <w:r w:rsidRPr="00FB0044">
              <w:rPr>
                <w:sz w:val="20"/>
                <w:szCs w:val="20"/>
              </w:rPr>
              <w:t xml:space="preserve"> </w:t>
            </w:r>
            <w:proofErr w:type="spellStart"/>
            <w:r w:rsidRPr="00FB0044">
              <w:rPr>
                <w:sz w:val="20"/>
                <w:szCs w:val="20"/>
              </w:rPr>
              <w:t>fault</w:t>
            </w:r>
            <w:proofErr w:type="spellEnd"/>
            <w:r w:rsidRPr="00FB0044">
              <w:rPr>
                <w:sz w:val="20"/>
                <w:szCs w:val="20"/>
              </w:rPr>
              <w:t xml:space="preserve"> zone</w:t>
            </w:r>
          </w:p>
        </w:tc>
        <w:tc>
          <w:tcPr>
            <w:tcW w:w="1134" w:type="dxa"/>
          </w:tcPr>
          <w:p w14:paraId="4BADCBB4" w14:textId="77544EC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134" w:type="dxa"/>
          </w:tcPr>
          <w:p w14:paraId="656C8B1C" w14:textId="75CC778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~90</w:t>
            </w:r>
          </w:p>
        </w:tc>
        <w:tc>
          <w:tcPr>
            <w:tcW w:w="1417" w:type="dxa"/>
          </w:tcPr>
          <w:p w14:paraId="10219F65" w14:textId="78603E0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  <w:shd w:val="clear" w:color="auto" w:fill="auto"/>
          </w:tcPr>
          <w:p w14:paraId="74ECA095" w14:textId="4E9045AC" w:rsidR="00EA589F" w:rsidRPr="00DA7C92" w:rsidRDefault="00EA589F" w:rsidP="00BE675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Cumulative slip is maximum in southern half of the fault zone, and decreases northward</w:t>
            </w:r>
          </w:p>
        </w:tc>
        <w:tc>
          <w:tcPr>
            <w:tcW w:w="1417" w:type="dxa"/>
          </w:tcPr>
          <w:p w14:paraId="34D96B7E" w14:textId="4012B13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13FD81E4" w14:textId="28255AE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7F6CB562" w14:textId="635A62D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 (Simons et al., 2002)</w:t>
            </w:r>
          </w:p>
        </w:tc>
        <w:tc>
          <w:tcPr>
            <w:tcW w:w="1560" w:type="dxa"/>
          </w:tcPr>
          <w:p w14:paraId="08775B3A" w14:textId="284B0034" w:rsidR="00EA589F" w:rsidRPr="00DA7C92" w:rsidRDefault="00971B72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Jachens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al., 2002</w:t>
            </w:r>
          </w:p>
        </w:tc>
        <w:tc>
          <w:tcPr>
            <w:tcW w:w="2268" w:type="dxa"/>
          </w:tcPr>
          <w:p w14:paraId="65F385D4" w14:textId="45FFDDB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</w:t>
            </w:r>
            <w:r>
              <w:rPr>
                <w:sz w:val="20"/>
                <w:szCs w:val="20"/>
                <w:lang w:val="en-US"/>
              </w:rPr>
              <w:t xml:space="preserve"> ~55° oblique Pinto Mountain</w:t>
            </w:r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</w:tr>
      <w:tr w:rsidR="00293EE9" w:rsidRPr="00FB0044" w14:paraId="2F1B36B4" w14:textId="77777777" w:rsidTr="00E65C87">
        <w:tc>
          <w:tcPr>
            <w:tcW w:w="708" w:type="dxa"/>
          </w:tcPr>
          <w:p w14:paraId="6F6CAF84" w14:textId="3A8C35C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77" w:type="dxa"/>
          </w:tcPr>
          <w:p w14:paraId="409C0FD3" w14:textId="2FF894B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Longmen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Shan fault zone</w:t>
            </w:r>
          </w:p>
        </w:tc>
        <w:tc>
          <w:tcPr>
            <w:tcW w:w="1134" w:type="dxa"/>
          </w:tcPr>
          <w:p w14:paraId="3E17F3F5" w14:textId="115E31D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R</w:t>
            </w:r>
            <w:r w:rsidR="00971B72">
              <w:rPr>
                <w:sz w:val="20"/>
                <w:szCs w:val="20"/>
                <w:lang w:val="en-US"/>
              </w:rPr>
              <w:t>E</w:t>
            </w:r>
            <w:r w:rsidRPr="00DA7C92">
              <w:rPr>
                <w:sz w:val="20"/>
                <w:szCs w:val="20"/>
                <w:lang w:val="en-US"/>
              </w:rPr>
              <w:t xml:space="preserve"> with a RL component</w:t>
            </w:r>
          </w:p>
        </w:tc>
        <w:tc>
          <w:tcPr>
            <w:tcW w:w="1134" w:type="dxa"/>
          </w:tcPr>
          <w:p w14:paraId="37F6E3D5" w14:textId="5BE8397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~480</w:t>
            </w:r>
          </w:p>
        </w:tc>
        <w:tc>
          <w:tcPr>
            <w:tcW w:w="1417" w:type="dxa"/>
          </w:tcPr>
          <w:p w14:paraId="158F3674" w14:textId="0A24AE2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  <w:shd w:val="clear" w:color="auto" w:fill="auto"/>
          </w:tcPr>
          <w:p w14:paraId="3228ABFA" w14:textId="34CFCC32" w:rsidR="00EA589F" w:rsidRPr="00DA7C92" w:rsidRDefault="00EA589F" w:rsidP="008B723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Decrease from south to north of total throw; maximum throw seems to be on southern part of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Beichuan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 (Zhang et al., 2011; see also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Burchfiel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2008)</w:t>
            </w:r>
          </w:p>
        </w:tc>
        <w:tc>
          <w:tcPr>
            <w:tcW w:w="1417" w:type="dxa"/>
          </w:tcPr>
          <w:p w14:paraId="5D5A5343" w14:textId="533E9B3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 although not very clear</w:t>
            </w:r>
          </w:p>
        </w:tc>
        <w:tc>
          <w:tcPr>
            <w:tcW w:w="1560" w:type="dxa"/>
          </w:tcPr>
          <w:p w14:paraId="6D390914" w14:textId="23D5618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 although not very clear</w:t>
            </w:r>
          </w:p>
        </w:tc>
        <w:tc>
          <w:tcPr>
            <w:tcW w:w="1275" w:type="dxa"/>
          </w:tcPr>
          <w:p w14:paraId="401E3901" w14:textId="4C0A412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One?</w:t>
            </w:r>
          </w:p>
        </w:tc>
        <w:tc>
          <w:tcPr>
            <w:tcW w:w="1560" w:type="dxa"/>
          </w:tcPr>
          <w:p w14:paraId="627DB533" w14:textId="0222FFC9" w:rsidR="00EA589F" w:rsidRPr="00DA7C92" w:rsidRDefault="00971B72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Shen et al., 2009</w:t>
            </w:r>
          </w:p>
        </w:tc>
        <w:tc>
          <w:tcPr>
            <w:tcW w:w="2268" w:type="dxa"/>
          </w:tcPr>
          <w:p w14:paraId="0B9D5D91" w14:textId="605D269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Connection with up to ~80° oblique thrust faults; possible existence of a southern splay network suggestive of bilateral propagation</w:t>
            </w:r>
          </w:p>
        </w:tc>
      </w:tr>
      <w:tr w:rsidR="00293EE9" w14:paraId="137D8FB9" w14:textId="77777777" w:rsidTr="00E65C87">
        <w:tc>
          <w:tcPr>
            <w:tcW w:w="708" w:type="dxa"/>
          </w:tcPr>
          <w:p w14:paraId="1EB25997" w14:textId="2FF716F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77" w:type="dxa"/>
          </w:tcPr>
          <w:p w14:paraId="57E5A727" w14:textId="64D594E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Makarrasou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</w:t>
            </w:r>
            <w:r w:rsidR="00D04232">
              <w:rPr>
                <w:sz w:val="20"/>
                <w:szCs w:val="20"/>
                <w:lang w:val="en-US"/>
              </w:rPr>
              <w:t>ault</w:t>
            </w:r>
          </w:p>
        </w:tc>
        <w:tc>
          <w:tcPr>
            <w:tcW w:w="1134" w:type="dxa"/>
          </w:tcPr>
          <w:p w14:paraId="204A5B49" w14:textId="28CD3C5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5F9CCA5F" w14:textId="21A9ABE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~23</w:t>
            </w:r>
          </w:p>
        </w:tc>
        <w:tc>
          <w:tcPr>
            <w:tcW w:w="1417" w:type="dxa"/>
          </w:tcPr>
          <w:p w14:paraId="1D0C89F6" w14:textId="603D672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  <w:shd w:val="clear" w:color="auto" w:fill="auto"/>
          </w:tcPr>
          <w:p w14:paraId="051567FB" w14:textId="2EAAC185" w:rsidR="00EA589F" w:rsidRPr="00DA7C92" w:rsidRDefault="00EA589F" w:rsidP="0050695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Northward decrease of cumulative slip; geochronological evidence</w:t>
            </w:r>
          </w:p>
        </w:tc>
        <w:tc>
          <w:tcPr>
            <w:tcW w:w="1417" w:type="dxa"/>
          </w:tcPr>
          <w:p w14:paraId="2142B1D9" w14:textId="67CEE54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16AD8503" w14:textId="073FC0F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19D479E4" w14:textId="33D9D51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754E358" w14:textId="1821ABA0" w:rsidR="00EA589F" w:rsidRPr="00DA7C92" w:rsidRDefault="00EA589F" w:rsidP="00E2187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</w:t>
            </w:r>
            <w:r w:rsidR="00971B72">
              <w:rPr>
                <w:sz w:val="20"/>
                <w:szCs w:val="20"/>
                <w:lang w:val="en-US"/>
              </w:rPr>
              <w:t>anighetti et al., 1998</w:t>
            </w:r>
          </w:p>
        </w:tc>
        <w:tc>
          <w:tcPr>
            <w:tcW w:w="2268" w:type="dxa"/>
          </w:tcPr>
          <w:p w14:paraId="5EA24D55" w14:textId="48BFAB8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35° oblique fault</w:t>
            </w:r>
          </w:p>
        </w:tc>
      </w:tr>
      <w:tr w:rsidR="00293EE9" w:rsidRPr="00FB0044" w14:paraId="3547ADD3" w14:textId="77777777" w:rsidTr="00E65C87">
        <w:tc>
          <w:tcPr>
            <w:tcW w:w="708" w:type="dxa"/>
          </w:tcPr>
          <w:p w14:paraId="64B07631" w14:textId="3539B4A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77" w:type="dxa"/>
          </w:tcPr>
          <w:p w14:paraId="29B44AB0" w14:textId="58CE711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Millbrook Cliff fault</w:t>
            </w:r>
          </w:p>
        </w:tc>
        <w:tc>
          <w:tcPr>
            <w:tcW w:w="1134" w:type="dxa"/>
          </w:tcPr>
          <w:p w14:paraId="04A1FCAF" w14:textId="0CE34FF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134" w:type="dxa"/>
          </w:tcPr>
          <w:p w14:paraId="556788A2" w14:textId="077F757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~0.0007</w:t>
            </w:r>
          </w:p>
        </w:tc>
        <w:tc>
          <w:tcPr>
            <w:tcW w:w="1417" w:type="dxa"/>
          </w:tcPr>
          <w:p w14:paraId="7FF19E7E" w14:textId="3FC9718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Down</w:t>
            </w:r>
          </w:p>
        </w:tc>
        <w:tc>
          <w:tcPr>
            <w:tcW w:w="2552" w:type="dxa"/>
            <w:shd w:val="clear" w:color="auto" w:fill="auto"/>
          </w:tcPr>
          <w:p w14:paraId="735A3A56" w14:textId="2E151D17" w:rsidR="00EA589F" w:rsidRPr="00DA7C92" w:rsidRDefault="00EA589F" w:rsidP="0050695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Inferred from microfractures’ orientation</w:t>
            </w:r>
          </w:p>
        </w:tc>
        <w:tc>
          <w:tcPr>
            <w:tcW w:w="1417" w:type="dxa"/>
          </w:tcPr>
          <w:p w14:paraId="677CEB1A" w14:textId="7B09B50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3E543A02" w14:textId="3E73885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40423857" w14:textId="7141681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477844BC" w14:textId="7543EE7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Vermilye and Scholz, 1998</w:t>
            </w:r>
          </w:p>
        </w:tc>
        <w:tc>
          <w:tcPr>
            <w:tcW w:w="2268" w:type="dxa"/>
          </w:tcPr>
          <w:p w14:paraId="6BF1C60C" w14:textId="4A1FFB1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Single fault trace (lacking information on larger scale)</w:t>
            </w:r>
          </w:p>
        </w:tc>
      </w:tr>
      <w:tr w:rsidR="00293EE9" w14:paraId="2C5D3450" w14:textId="77777777" w:rsidTr="00E65C87">
        <w:tc>
          <w:tcPr>
            <w:tcW w:w="708" w:type="dxa"/>
          </w:tcPr>
          <w:p w14:paraId="53E4104A" w14:textId="01D3AB0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77" w:type="dxa"/>
          </w:tcPr>
          <w:p w14:paraId="5A5EB92B" w14:textId="4645BB7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Mont-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Lozère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7EF28B8C" w14:textId="14097BE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39E06D66" w14:textId="3690DA86" w:rsidR="00EA589F" w:rsidRPr="00DA7C92" w:rsidRDefault="00EA589F" w:rsidP="00136C7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0.033</w:t>
            </w:r>
          </w:p>
        </w:tc>
        <w:tc>
          <w:tcPr>
            <w:tcW w:w="1417" w:type="dxa"/>
          </w:tcPr>
          <w:p w14:paraId="1E33DBD4" w14:textId="65D343CB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est</w:t>
            </w:r>
            <w:r w:rsidRPr="00DA7C92">
              <w:rPr>
                <w:sz w:val="20"/>
                <w:szCs w:val="20"/>
                <w:lang w:val="en-US"/>
              </w:rPr>
              <w:t xml:space="preserve"> </w:t>
            </w:r>
          </w:p>
          <w:p w14:paraId="6E1C20BE" w14:textId="4685118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&amp;</w:t>
            </w:r>
          </w:p>
          <w:p w14:paraId="71D1BF7D" w14:textId="74DCC12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ast</w:t>
            </w:r>
          </w:p>
        </w:tc>
        <w:tc>
          <w:tcPr>
            <w:tcW w:w="2552" w:type="dxa"/>
            <w:shd w:val="clear" w:color="auto" w:fill="auto"/>
          </w:tcPr>
          <w:p w14:paraId="16AC0BA9" w14:textId="057BD0CC" w:rsidR="00EA589F" w:rsidRPr="00DA7C92" w:rsidRDefault="00EA589F" w:rsidP="00CF022F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Authors suggest that splaying networks make the principal fault evolving into a larger-size fault</w:t>
            </w:r>
          </w:p>
        </w:tc>
        <w:tc>
          <w:tcPr>
            <w:tcW w:w="1417" w:type="dxa"/>
          </w:tcPr>
          <w:p w14:paraId="1A914BE1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9FE6D1D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147FF93" w14:textId="744F714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4F9BD6A8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30ACE227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224988D" w14:textId="53FF3EE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07599816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736CCC4E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0FD0D25" w14:textId="22D462B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36EE3FED" w14:textId="4F007D04" w:rsidR="00EA589F" w:rsidRPr="00DA7C92" w:rsidRDefault="00EA589F" w:rsidP="00DF4D0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Granie</w:t>
            </w:r>
            <w:r w:rsidR="00971B72">
              <w:rPr>
                <w:sz w:val="20"/>
                <w:szCs w:val="20"/>
                <w:lang w:val="en-US"/>
              </w:rPr>
              <w:t>r, 1985</w:t>
            </w:r>
          </w:p>
        </w:tc>
        <w:tc>
          <w:tcPr>
            <w:tcW w:w="2268" w:type="dxa"/>
          </w:tcPr>
          <w:p w14:paraId="6D1727C2" w14:textId="77777777" w:rsidR="00EA589F" w:rsidRPr="00DA7C92" w:rsidRDefault="00EA589F" w:rsidP="00662C1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:rsidRPr="00FB0044" w14:paraId="414A26A6" w14:textId="77777777" w:rsidTr="00E65C87">
        <w:tc>
          <w:tcPr>
            <w:tcW w:w="708" w:type="dxa"/>
          </w:tcPr>
          <w:p w14:paraId="2D2D7876" w14:textId="305609C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7" w:type="dxa"/>
          </w:tcPr>
          <w:p w14:paraId="5DD54D4C" w14:textId="4C8338B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name fault</w:t>
            </w:r>
          </w:p>
        </w:tc>
        <w:tc>
          <w:tcPr>
            <w:tcW w:w="1134" w:type="dxa"/>
          </w:tcPr>
          <w:p w14:paraId="5B0350E6" w14:textId="33DC319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29435DCD" w14:textId="036CF685" w:rsidR="00EA589F" w:rsidRPr="00DA7C92" w:rsidRDefault="00EA589F" w:rsidP="00136C7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0.017</w:t>
            </w:r>
          </w:p>
        </w:tc>
        <w:tc>
          <w:tcPr>
            <w:tcW w:w="1417" w:type="dxa"/>
          </w:tcPr>
          <w:p w14:paraId="2FE6B9E2" w14:textId="4514FD65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outhwest</w:t>
            </w:r>
            <w:r w:rsidRPr="00DA7C92">
              <w:rPr>
                <w:sz w:val="20"/>
                <w:szCs w:val="20"/>
                <w:lang w:val="en-US"/>
              </w:rPr>
              <w:t xml:space="preserve"> </w:t>
            </w:r>
          </w:p>
          <w:p w14:paraId="735D471A" w14:textId="4175DC2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&amp;</w:t>
            </w:r>
          </w:p>
          <w:p w14:paraId="18723793" w14:textId="2150B96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ortheast</w:t>
            </w:r>
          </w:p>
        </w:tc>
        <w:tc>
          <w:tcPr>
            <w:tcW w:w="2552" w:type="dxa"/>
          </w:tcPr>
          <w:p w14:paraId="70CABB6C" w14:textId="4BA499D2" w:rsidR="00EA589F" w:rsidRPr="00DA7C92" w:rsidRDefault="00EA589F" w:rsidP="0050695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Splay networks consistent with modeled propagation</w:t>
            </w:r>
          </w:p>
        </w:tc>
        <w:tc>
          <w:tcPr>
            <w:tcW w:w="1417" w:type="dxa"/>
          </w:tcPr>
          <w:p w14:paraId="0AB7BF1B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618BC831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C8500D7" w14:textId="019B078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337B8BB3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4A8BDB96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57E1372" w14:textId="2E7D51D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18B95BC5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7273F6E2" w14:textId="77777777" w:rsidR="00EA589F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0BCC000" w14:textId="649CAF3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741E93B1" w14:textId="181933FE" w:rsidR="00EA589F" w:rsidRPr="00DA7C92" w:rsidRDefault="00024505" w:rsidP="00DF4D0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</w:t>
            </w:r>
            <w:r w:rsidR="00EA589F" w:rsidRPr="00DA7C92">
              <w:rPr>
                <w:sz w:val="20"/>
                <w:szCs w:val="20"/>
                <w:lang w:val="en-US"/>
              </w:rPr>
              <w:t xml:space="preserve"> 1998 i</w:t>
            </w:r>
            <w:r w:rsidR="00971B72">
              <w:rPr>
                <w:sz w:val="20"/>
                <w:szCs w:val="20"/>
                <w:lang w:val="en-US"/>
              </w:rPr>
              <w:t>n Willson et al., 2007</w:t>
            </w:r>
            <w:r w:rsidR="00EA589F" w:rsidRPr="00DA7C9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5414E962" w14:textId="77777777" w:rsidR="00EA589F" w:rsidRPr="00DA7C92" w:rsidRDefault="00EA589F" w:rsidP="00662C1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:rsidRPr="00FB0044" w14:paraId="6ABAF96D" w14:textId="54FA3FD2" w:rsidTr="00E65C87">
        <w:tc>
          <w:tcPr>
            <w:tcW w:w="708" w:type="dxa"/>
          </w:tcPr>
          <w:p w14:paraId="0B8781CC" w14:textId="6FC130D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77" w:type="dxa"/>
          </w:tcPr>
          <w:p w14:paraId="506A621D" w14:textId="3F2D014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 Anatolian fault</w:t>
            </w:r>
          </w:p>
        </w:tc>
        <w:tc>
          <w:tcPr>
            <w:tcW w:w="1134" w:type="dxa"/>
          </w:tcPr>
          <w:p w14:paraId="480C430A" w14:textId="71BF96C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134" w:type="dxa"/>
          </w:tcPr>
          <w:p w14:paraId="5A25C3FC" w14:textId="4290EBB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~1400</w:t>
            </w:r>
          </w:p>
        </w:tc>
        <w:tc>
          <w:tcPr>
            <w:tcW w:w="1417" w:type="dxa"/>
          </w:tcPr>
          <w:p w14:paraId="37FE553C" w14:textId="1B12741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West</w:t>
            </w:r>
          </w:p>
        </w:tc>
        <w:tc>
          <w:tcPr>
            <w:tcW w:w="2552" w:type="dxa"/>
          </w:tcPr>
          <w:p w14:paraId="6C85B598" w14:textId="4A878C70" w:rsidR="00EA589F" w:rsidRPr="00DA7C92" w:rsidRDefault="00EA589F" w:rsidP="00780E7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Dated offsets become younger westwards</w:t>
            </w:r>
          </w:p>
        </w:tc>
        <w:tc>
          <w:tcPr>
            <w:tcW w:w="1417" w:type="dxa"/>
          </w:tcPr>
          <w:p w14:paraId="5DFA7EB3" w14:textId="5A276C9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5D8FCE0B" w14:textId="0229A00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1974BDE3" w14:textId="65753C1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</w:t>
            </w:r>
          </w:p>
        </w:tc>
        <w:tc>
          <w:tcPr>
            <w:tcW w:w="1560" w:type="dxa"/>
          </w:tcPr>
          <w:p w14:paraId="521C38FE" w14:textId="639FB0DD" w:rsidR="00EA589F" w:rsidRPr="00FB0044" w:rsidRDefault="00EA589F" w:rsidP="00DF4D0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FB0044">
              <w:rPr>
                <w:sz w:val="20"/>
                <w:szCs w:val="20"/>
              </w:rPr>
              <w:t>Armijo</w:t>
            </w:r>
            <w:proofErr w:type="spellEnd"/>
            <w:r w:rsidRPr="00FB0044">
              <w:rPr>
                <w:sz w:val="20"/>
                <w:szCs w:val="20"/>
              </w:rPr>
              <w:t xml:space="preserve"> et </w:t>
            </w:r>
            <w:proofErr w:type="gramStart"/>
            <w:r w:rsidRPr="00FB0044">
              <w:rPr>
                <w:sz w:val="20"/>
                <w:szCs w:val="20"/>
              </w:rPr>
              <w:t>al.,</w:t>
            </w:r>
            <w:proofErr w:type="gramEnd"/>
            <w:r w:rsidRPr="00FB0044">
              <w:rPr>
                <w:sz w:val="20"/>
                <w:szCs w:val="20"/>
              </w:rPr>
              <w:t xml:space="preserve"> 1999; </w:t>
            </w:r>
            <w:r w:rsidR="00317DD6" w:rsidRPr="00FB0044">
              <w:rPr>
                <w:sz w:val="20"/>
                <w:szCs w:val="20"/>
              </w:rPr>
              <w:t xml:space="preserve">Hubert-Ferrari et al 2003; </w:t>
            </w:r>
            <w:proofErr w:type="spellStart"/>
            <w:r w:rsidR="00317DD6" w:rsidRPr="00FB0044">
              <w:rPr>
                <w:sz w:val="20"/>
                <w:szCs w:val="20"/>
              </w:rPr>
              <w:t>Sengö</w:t>
            </w:r>
            <w:r w:rsidRPr="00FB0044">
              <w:rPr>
                <w:sz w:val="20"/>
                <w:szCs w:val="20"/>
              </w:rPr>
              <w:t>r</w:t>
            </w:r>
            <w:proofErr w:type="spellEnd"/>
            <w:r w:rsidRPr="00FB0044">
              <w:rPr>
                <w:sz w:val="20"/>
                <w:szCs w:val="20"/>
              </w:rPr>
              <w:t xml:space="preserve"> et al., 2005</w:t>
            </w:r>
          </w:p>
        </w:tc>
        <w:tc>
          <w:tcPr>
            <w:tcW w:w="2268" w:type="dxa"/>
          </w:tcPr>
          <w:p w14:paraId="6048E5D6" w14:textId="476230B5" w:rsidR="00EA589F" w:rsidRPr="00DA7C92" w:rsidRDefault="00EA589F" w:rsidP="00662C1A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the ~45° oblique East Anatolian fault</w:t>
            </w:r>
          </w:p>
        </w:tc>
      </w:tr>
      <w:tr w:rsidR="00293EE9" w14:paraId="7C49B7D4" w14:textId="77777777" w:rsidTr="00E65C87">
        <w:tc>
          <w:tcPr>
            <w:tcW w:w="708" w:type="dxa"/>
          </w:tcPr>
          <w:p w14:paraId="3DAC1B4D" w14:textId="617C99E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277" w:type="dxa"/>
          </w:tcPr>
          <w:p w14:paraId="1EC63257" w14:textId="0A1EF08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Pleasant Valley fault system</w:t>
            </w:r>
          </w:p>
        </w:tc>
        <w:tc>
          <w:tcPr>
            <w:tcW w:w="1134" w:type="dxa"/>
          </w:tcPr>
          <w:p w14:paraId="3485F9AA" w14:textId="110D9A9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12C7C23B" w14:textId="40E1DDF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~70</w:t>
            </w:r>
          </w:p>
        </w:tc>
        <w:tc>
          <w:tcPr>
            <w:tcW w:w="1417" w:type="dxa"/>
          </w:tcPr>
          <w:p w14:paraId="00278B63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  <w:p w14:paraId="081B0A51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067857F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&amp;</w:t>
            </w:r>
          </w:p>
          <w:p w14:paraId="6E79003D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4731240" w14:textId="330B0E13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1D8FD94C" w14:textId="4A27ABF8" w:rsidR="00EA589F" w:rsidRPr="00DA7C92" w:rsidRDefault="00EA589F" w:rsidP="004402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Oldest part of fault is its central Pearce section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Ferrill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1999); cumulative slip decreases from fault Pearce center down to northern and southern fault tips (Anders and Schlische, 1994); geomorphological evidence of bilateral propagation (Jackson and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Leeder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>, 1994)</w:t>
            </w:r>
          </w:p>
        </w:tc>
        <w:tc>
          <w:tcPr>
            <w:tcW w:w="1417" w:type="dxa"/>
          </w:tcPr>
          <w:p w14:paraId="6EFD245B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00689A0B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7EA4986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21375FF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32900D5B" w14:textId="3FA2711B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55D9FEDD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27133DE7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83A83B0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7DAB653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B5D203E" w14:textId="4C91819E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052660B8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  <w:p w14:paraId="2C592FE9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748FD8E8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4D811F43" w14:textId="77777777" w:rsidR="00EA589F" w:rsidRPr="00DA7C92" w:rsidRDefault="00EA589F" w:rsidP="005D36B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EAACF9B" w14:textId="6D99253A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19EB2210" w14:textId="273624BF" w:rsidR="00EA589F" w:rsidRPr="00DA7C92" w:rsidRDefault="00EA589F" w:rsidP="001E11A6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USGS interactive fault map (http://earthquake.usgs.gov/hazards/qfaults/map)</w:t>
            </w:r>
          </w:p>
        </w:tc>
        <w:tc>
          <w:tcPr>
            <w:tcW w:w="2268" w:type="dxa"/>
          </w:tcPr>
          <w:p w14:paraId="6C866E7E" w14:textId="77777777" w:rsidR="00EA589F" w:rsidRPr="00DA7C92" w:rsidRDefault="00EA589F" w:rsidP="00A83C1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14:paraId="3F7951CB" w14:textId="77777777" w:rsidTr="00E65C87">
        <w:tc>
          <w:tcPr>
            <w:tcW w:w="708" w:type="dxa"/>
          </w:tcPr>
          <w:p w14:paraId="32966990" w14:textId="04280F8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77" w:type="dxa"/>
          </w:tcPr>
          <w:p w14:paraId="189BFDFD" w14:textId="22EE1DE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San Andreas fault</w:t>
            </w:r>
          </w:p>
          <w:p w14:paraId="1EF6F88F" w14:textId="27336DC8" w:rsidR="00EA589F" w:rsidRPr="00DA7C92" w:rsidRDefault="00EA589F" w:rsidP="00FC62C4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7B13682" w14:textId="515EFCD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134" w:type="dxa"/>
          </w:tcPr>
          <w:p w14:paraId="7F758CF8" w14:textId="27AE303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~1300</w:t>
            </w:r>
          </w:p>
        </w:tc>
        <w:tc>
          <w:tcPr>
            <w:tcW w:w="1417" w:type="dxa"/>
          </w:tcPr>
          <w:p w14:paraId="0DD64081" w14:textId="0FB29125" w:rsidR="00EA589F" w:rsidRPr="00DA7C92" w:rsidRDefault="00EA589F" w:rsidP="005473D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South </w:t>
            </w:r>
          </w:p>
        </w:tc>
        <w:tc>
          <w:tcPr>
            <w:tcW w:w="2552" w:type="dxa"/>
          </w:tcPr>
          <w:p w14:paraId="140B234E" w14:textId="02B6F14D" w:rsidR="00EA589F" w:rsidRPr="00DA7C92" w:rsidRDefault="00EA589F" w:rsidP="0089106D">
            <w:pPr>
              <w:spacing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Initiation in northern part around ~24 Ma, and lengthening towards the south from ~12 Ma, with development of San Jacinto and Elsinore splays in last ~5 Ma (Nicholson et al., 1994); Maximum cumulative slip of ~600 km in northern part, decreasing down to ~300 km in southern part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Suppe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, 1970; Crowell, 1979); Fault trace becomes more segmented from north to south (Aviles et al., 1987); splay fault network widens and intensifies southwards (Aviles et al., 1987; Ando et al., 2009);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Durmid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southernmost fault segment formed ~30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ka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ago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Bilham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and Williams, 1985)</w:t>
            </w:r>
          </w:p>
        </w:tc>
        <w:tc>
          <w:tcPr>
            <w:tcW w:w="1417" w:type="dxa"/>
          </w:tcPr>
          <w:p w14:paraId="657E03E2" w14:textId="1DEFF2CE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225425D" w14:textId="77777777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9C8244A" w14:textId="77777777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E2523D2" w14:textId="77777777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2484E488" w14:textId="36615B87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93FFDF1" w14:textId="6F5A0238" w:rsidR="00EA589F" w:rsidRPr="00DA7C92" w:rsidRDefault="00EA589F" w:rsidP="00E0620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</w:t>
            </w:r>
          </w:p>
        </w:tc>
        <w:tc>
          <w:tcPr>
            <w:tcW w:w="1560" w:type="dxa"/>
          </w:tcPr>
          <w:p w14:paraId="3B39B04A" w14:textId="0CFAC10B" w:rsidR="00EA589F" w:rsidRPr="00DA7C92" w:rsidRDefault="00EA589F" w:rsidP="006C5C7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USGS interactive fault map (http://earthquake.usgs.gov/hazards/qfaults/map)</w:t>
            </w:r>
          </w:p>
        </w:tc>
        <w:tc>
          <w:tcPr>
            <w:tcW w:w="2268" w:type="dxa"/>
          </w:tcPr>
          <w:p w14:paraId="6B2364A3" w14:textId="2700D6D3" w:rsidR="00EA589F" w:rsidRPr="00FB0044" w:rsidRDefault="00EA589F" w:rsidP="0072609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FB0044">
              <w:rPr>
                <w:sz w:val="20"/>
                <w:szCs w:val="20"/>
              </w:rPr>
              <w:t>Connection</w:t>
            </w:r>
            <w:proofErr w:type="spellEnd"/>
            <w:r w:rsidRPr="00FB0044">
              <w:rPr>
                <w:sz w:val="20"/>
                <w:szCs w:val="20"/>
              </w:rPr>
              <w:t xml:space="preserve"> </w:t>
            </w:r>
            <w:proofErr w:type="spellStart"/>
            <w:r w:rsidRPr="00FB0044">
              <w:rPr>
                <w:sz w:val="20"/>
                <w:szCs w:val="20"/>
              </w:rPr>
              <w:t>with</w:t>
            </w:r>
            <w:proofErr w:type="spellEnd"/>
            <w:r w:rsidRPr="00FB0044">
              <w:rPr>
                <w:sz w:val="20"/>
                <w:szCs w:val="20"/>
              </w:rPr>
              <w:t xml:space="preserve"> ~70° oblique </w:t>
            </w:r>
            <w:proofErr w:type="spellStart"/>
            <w:r w:rsidRPr="00FB0044">
              <w:rPr>
                <w:sz w:val="20"/>
                <w:szCs w:val="20"/>
              </w:rPr>
              <w:t>Mendocino</w:t>
            </w:r>
            <w:proofErr w:type="spellEnd"/>
            <w:r w:rsidRPr="00FB0044">
              <w:rPr>
                <w:sz w:val="20"/>
                <w:szCs w:val="20"/>
              </w:rPr>
              <w:t xml:space="preserve"> fracture zone</w:t>
            </w:r>
          </w:p>
        </w:tc>
      </w:tr>
      <w:tr w:rsidR="00293EE9" w:rsidRPr="00FB0044" w14:paraId="2E86D4C9" w14:textId="77777777" w:rsidTr="00E65C87">
        <w:tc>
          <w:tcPr>
            <w:tcW w:w="708" w:type="dxa"/>
          </w:tcPr>
          <w:p w14:paraId="2D131604" w14:textId="0FE7754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1277" w:type="dxa"/>
          </w:tcPr>
          <w:p w14:paraId="61C1444E" w14:textId="4FB53BD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San Jacinto</w:t>
            </w:r>
          </w:p>
          <w:p w14:paraId="4048985A" w14:textId="4E6660A4" w:rsidR="00EA589F" w:rsidRPr="00DA7C92" w:rsidRDefault="00EA589F" w:rsidP="00050AAC">
            <w:pPr>
              <w:spacing w:after="120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fault</w:t>
            </w:r>
          </w:p>
        </w:tc>
        <w:tc>
          <w:tcPr>
            <w:tcW w:w="1134" w:type="dxa"/>
          </w:tcPr>
          <w:p w14:paraId="3C0990EF" w14:textId="3E532D2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RL</w:t>
            </w:r>
          </w:p>
        </w:tc>
        <w:tc>
          <w:tcPr>
            <w:tcW w:w="1134" w:type="dxa"/>
          </w:tcPr>
          <w:p w14:paraId="5609EB4D" w14:textId="03F9DA26" w:rsidR="00EA589F" w:rsidRPr="00DA7C92" w:rsidRDefault="00EA589F" w:rsidP="00433CA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~250</w:t>
            </w:r>
          </w:p>
        </w:tc>
        <w:tc>
          <w:tcPr>
            <w:tcW w:w="1417" w:type="dxa"/>
          </w:tcPr>
          <w:p w14:paraId="5594D7F1" w14:textId="3975345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4A2D12C4" w14:textId="7F2464FF" w:rsidR="00EA589F" w:rsidRPr="00DA7C92" w:rsidRDefault="00EA589F" w:rsidP="002F438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Northernmost segments are fully connected in contrast to segments further south (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Marliyani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2013); see also stratigraphic evidence in Lutz et al., 2006 and Dorsey et al., 2012</w:t>
            </w:r>
          </w:p>
        </w:tc>
        <w:tc>
          <w:tcPr>
            <w:tcW w:w="1417" w:type="dxa"/>
          </w:tcPr>
          <w:p w14:paraId="3E35B75B" w14:textId="53D6115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DC7E2D8" w14:textId="5664659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68564891" w14:textId="6B95C18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72F61EAE" w14:textId="6B87A045" w:rsidR="00EA589F" w:rsidRPr="00DA7C92" w:rsidRDefault="002C0C9E" w:rsidP="00A72D7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Dorsey, 2002</w:t>
            </w:r>
          </w:p>
          <w:p w14:paraId="512AC32F" w14:textId="32439854" w:rsidR="00EA589F" w:rsidRPr="00DA7C92" w:rsidRDefault="00EA589F" w:rsidP="00326763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8EBA1D" w14:textId="486B958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~20° oblique San Andreas fault</w:t>
            </w:r>
          </w:p>
        </w:tc>
      </w:tr>
      <w:tr w:rsidR="00293EE9" w14:paraId="2A49B161" w14:textId="77777777" w:rsidTr="00E65C87">
        <w:tc>
          <w:tcPr>
            <w:tcW w:w="708" w:type="dxa"/>
          </w:tcPr>
          <w:p w14:paraId="4F2B0B40" w14:textId="3D8AB4C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77" w:type="dxa"/>
          </w:tcPr>
          <w:p w14:paraId="16C21888" w14:textId="1BF14A7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San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Sebastiano-Marsicano</w:t>
            </w:r>
            <w:proofErr w:type="spellEnd"/>
            <w:r w:rsidR="001B53D0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2F33E349" w14:textId="2DB112C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74A3451A" w14:textId="6CF9562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~40</w:t>
            </w:r>
          </w:p>
        </w:tc>
        <w:tc>
          <w:tcPr>
            <w:tcW w:w="1417" w:type="dxa"/>
          </w:tcPr>
          <w:p w14:paraId="369EF1A1" w14:textId="346BB8A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</w:tcPr>
          <w:p w14:paraId="0AA878A5" w14:textId="21150F83" w:rsidR="00EA589F" w:rsidRPr="00DA7C92" w:rsidRDefault="00EA589F" w:rsidP="0021365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Overall northward decrease of cumulative displacement</w:t>
            </w:r>
          </w:p>
        </w:tc>
        <w:tc>
          <w:tcPr>
            <w:tcW w:w="1417" w:type="dxa"/>
          </w:tcPr>
          <w:p w14:paraId="7C290C88" w14:textId="4000E48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4DD2BF42" w14:textId="7D4C54B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29001893" w14:textId="745A5DA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3BB91D4" w14:textId="34E689D9" w:rsidR="00EA589F" w:rsidRPr="00DA7C92" w:rsidRDefault="001B53D0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Benedetti et al., 2013</w:t>
            </w:r>
          </w:p>
        </w:tc>
        <w:tc>
          <w:tcPr>
            <w:tcW w:w="2268" w:type="dxa"/>
          </w:tcPr>
          <w:p w14:paraId="4DD61DFF" w14:textId="0E6FAC2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14:paraId="121EC9FC" w14:textId="77777777" w:rsidTr="00E65C87">
        <w:tc>
          <w:tcPr>
            <w:tcW w:w="708" w:type="dxa"/>
          </w:tcPr>
          <w:p w14:paraId="6DA85FDA" w14:textId="0D451E0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7" w:type="dxa"/>
          </w:tcPr>
          <w:p w14:paraId="4AB4FC6E" w14:textId="43A130A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Solitario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Canyon fault</w:t>
            </w:r>
          </w:p>
        </w:tc>
        <w:tc>
          <w:tcPr>
            <w:tcW w:w="1134" w:type="dxa"/>
          </w:tcPr>
          <w:p w14:paraId="193E2B28" w14:textId="7533C83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3CAD74F2" w14:textId="036A678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~13</w:t>
            </w:r>
          </w:p>
        </w:tc>
        <w:tc>
          <w:tcPr>
            <w:tcW w:w="1417" w:type="dxa"/>
          </w:tcPr>
          <w:p w14:paraId="005F1313" w14:textId="1F1F40D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27AAE891" w14:textId="6AC8E2F3" w:rsidR="00EA589F" w:rsidRPr="00DA7C92" w:rsidRDefault="00EA589F" w:rsidP="0021365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Has connected in late Quaternary to the southernmost Iron Ridge fault</w:t>
            </w:r>
          </w:p>
        </w:tc>
        <w:tc>
          <w:tcPr>
            <w:tcW w:w="1417" w:type="dxa"/>
          </w:tcPr>
          <w:p w14:paraId="6351D8FE" w14:textId="155C7A2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010A5D39" w14:textId="0061245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05A71652" w14:textId="17C7EE1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67F807E7" w14:textId="75B3310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Ferrill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1999</w:t>
            </w:r>
          </w:p>
        </w:tc>
        <w:tc>
          <w:tcPr>
            <w:tcW w:w="2268" w:type="dxa"/>
          </w:tcPr>
          <w:p w14:paraId="5FAF4C91" w14:textId="0CD0412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~45° oblique fault</w:t>
            </w:r>
          </w:p>
        </w:tc>
      </w:tr>
      <w:tr w:rsidR="00293EE9" w14:paraId="112386C3" w14:textId="77777777" w:rsidTr="00E65C87">
        <w:tc>
          <w:tcPr>
            <w:tcW w:w="708" w:type="dxa"/>
          </w:tcPr>
          <w:p w14:paraId="05FE43C2" w14:textId="2F9E3BE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77" w:type="dxa"/>
          </w:tcPr>
          <w:p w14:paraId="68F8E957" w14:textId="10DF679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Solitario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Canyon-Iron Ridge fault system</w:t>
            </w:r>
          </w:p>
        </w:tc>
        <w:tc>
          <w:tcPr>
            <w:tcW w:w="1134" w:type="dxa"/>
          </w:tcPr>
          <w:p w14:paraId="301CA990" w14:textId="7590302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56A1D5EC" w14:textId="565A3D9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~16</w:t>
            </w:r>
          </w:p>
        </w:tc>
        <w:tc>
          <w:tcPr>
            <w:tcW w:w="1417" w:type="dxa"/>
          </w:tcPr>
          <w:p w14:paraId="1998AC0F" w14:textId="11D478F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110D6F74" w14:textId="40DB32AE" w:rsidR="00EA589F" w:rsidRPr="00DA7C92" w:rsidRDefault="00EA589F" w:rsidP="00840D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Recent connection of the main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Solitario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Canyon fault with southernmost segments</w:t>
            </w:r>
          </w:p>
        </w:tc>
        <w:tc>
          <w:tcPr>
            <w:tcW w:w="1417" w:type="dxa"/>
          </w:tcPr>
          <w:p w14:paraId="4B796ADD" w14:textId="3689B532" w:rsidR="00EA589F" w:rsidRPr="00DA7C92" w:rsidRDefault="00EA589F" w:rsidP="00EF4CD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0C058332" w14:textId="5BF9043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4A86BFA6" w14:textId="7B24D0D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1F45BE2" w14:textId="766D6A0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Ferrill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1999</w:t>
            </w:r>
          </w:p>
        </w:tc>
        <w:tc>
          <w:tcPr>
            <w:tcW w:w="2268" w:type="dxa"/>
          </w:tcPr>
          <w:p w14:paraId="5BB143BB" w14:textId="572AC95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~45° oblique fault</w:t>
            </w:r>
          </w:p>
        </w:tc>
      </w:tr>
      <w:tr w:rsidR="00293EE9" w:rsidRPr="00FB0044" w14:paraId="48B27BCD" w14:textId="77777777" w:rsidTr="00E65C87">
        <w:tc>
          <w:tcPr>
            <w:tcW w:w="708" w:type="dxa"/>
          </w:tcPr>
          <w:p w14:paraId="188FAD77" w14:textId="646BDCD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77" w:type="dxa"/>
          </w:tcPr>
          <w:p w14:paraId="2A61CA91" w14:textId="394D9A6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Alkyonides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04A4F5FF" w14:textId="0FEF073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477DD888" w14:textId="71444AE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~46</w:t>
            </w:r>
          </w:p>
        </w:tc>
        <w:tc>
          <w:tcPr>
            <w:tcW w:w="1417" w:type="dxa"/>
          </w:tcPr>
          <w:p w14:paraId="41E8A948" w14:textId="5078DCB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West</w:t>
            </w:r>
          </w:p>
        </w:tc>
        <w:tc>
          <w:tcPr>
            <w:tcW w:w="2552" w:type="dxa"/>
          </w:tcPr>
          <w:p w14:paraId="15B2FAC3" w14:textId="0D8DF326" w:rsidR="00EA589F" w:rsidRPr="00DA7C92" w:rsidRDefault="00EA589F" w:rsidP="00E72DC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Overall westward decrease of cumulative displacement and slip rate</w:t>
            </w:r>
          </w:p>
        </w:tc>
        <w:tc>
          <w:tcPr>
            <w:tcW w:w="1417" w:type="dxa"/>
          </w:tcPr>
          <w:p w14:paraId="0E4AC8E2" w14:textId="19B5C42F" w:rsidR="00EA589F" w:rsidRPr="00DA7C92" w:rsidRDefault="00EA589F" w:rsidP="00EF4CD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660948DC" w14:textId="6D340E9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0D3D1A0F" w14:textId="65634C3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7C1D67C5" w14:textId="2A4648F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Mor</w:t>
            </w:r>
            <w:r w:rsidR="001B53D0">
              <w:rPr>
                <w:sz w:val="20"/>
                <w:szCs w:val="20"/>
                <w:lang w:val="en-US"/>
              </w:rPr>
              <w:t>ewood and Roberts, 1999</w:t>
            </w:r>
          </w:p>
        </w:tc>
        <w:tc>
          <w:tcPr>
            <w:tcW w:w="2268" w:type="dxa"/>
          </w:tcPr>
          <w:p w14:paraId="0F22E4DC" w14:textId="39A7BEE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Unclear whether the fault curves at high angle or stops at intersection with high angle faults</w:t>
            </w:r>
          </w:p>
        </w:tc>
      </w:tr>
      <w:tr w:rsidR="00293EE9" w14:paraId="4DD7817A" w14:textId="77777777" w:rsidTr="00E65C87">
        <w:tc>
          <w:tcPr>
            <w:tcW w:w="708" w:type="dxa"/>
          </w:tcPr>
          <w:p w14:paraId="7001FFDE" w14:textId="1903DD2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277" w:type="dxa"/>
          </w:tcPr>
          <w:p w14:paraId="7F68A6A2" w14:textId="6C70602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Oquirrh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Mountains fault</w:t>
            </w:r>
          </w:p>
        </w:tc>
        <w:tc>
          <w:tcPr>
            <w:tcW w:w="1134" w:type="dxa"/>
          </w:tcPr>
          <w:p w14:paraId="254F323F" w14:textId="6C68E7D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03DE8967" w14:textId="5CB1695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~25</w:t>
            </w:r>
          </w:p>
        </w:tc>
        <w:tc>
          <w:tcPr>
            <w:tcW w:w="1417" w:type="dxa"/>
          </w:tcPr>
          <w:p w14:paraId="1F761BE2" w14:textId="30879BE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  <w:p w14:paraId="3A97B898" w14:textId="046570A4" w:rsidR="00EA589F" w:rsidRPr="00DA7C92" w:rsidRDefault="00293EE9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</w:t>
            </w:r>
            <w:r w:rsidR="00EA589F" w:rsidRPr="00DA7C92">
              <w:rPr>
                <w:sz w:val="20"/>
                <w:szCs w:val="20"/>
                <w:lang w:val="en-US"/>
              </w:rPr>
              <w:t>&amp;</w:t>
            </w:r>
          </w:p>
          <w:p w14:paraId="68F0CDFE" w14:textId="209C3B6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</w:tcPr>
          <w:p w14:paraId="025FEE4B" w14:textId="7A8D6AEC" w:rsidR="00EA589F" w:rsidRPr="00DA7C92" w:rsidRDefault="00EA589F" w:rsidP="00840D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Progressive decrease of cumulative displacement from about fault center; decreasing length of fault segments towards both the north and south </w:t>
            </w:r>
          </w:p>
        </w:tc>
        <w:tc>
          <w:tcPr>
            <w:tcW w:w="1417" w:type="dxa"/>
          </w:tcPr>
          <w:p w14:paraId="0671F861" w14:textId="77777777" w:rsidR="00EA589F" w:rsidRPr="00DA7C92" w:rsidRDefault="00EA589F" w:rsidP="00EF4CD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  <w:p w14:paraId="7E411AB6" w14:textId="77777777" w:rsidR="00EA589F" w:rsidRPr="00DA7C92" w:rsidRDefault="00EA589F" w:rsidP="00EF4CD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1C76B3A8" w14:textId="3E1549EF" w:rsidR="00EA589F" w:rsidRPr="00DA7C92" w:rsidRDefault="00293EE9" w:rsidP="00131A4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</w:t>
            </w:r>
            <w:r w:rsidR="00EA589F"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B082706" w14:textId="77777777" w:rsidR="00293EE9" w:rsidRDefault="00293EE9" w:rsidP="00293E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EA589F" w:rsidRPr="00DA7C92">
              <w:rPr>
                <w:sz w:val="20"/>
                <w:szCs w:val="20"/>
                <w:lang w:val="en-US"/>
              </w:rPr>
              <w:t xml:space="preserve">n echelon faults </w:t>
            </w:r>
            <w:r>
              <w:rPr>
                <w:sz w:val="20"/>
                <w:szCs w:val="20"/>
                <w:lang w:val="en-US"/>
              </w:rPr>
              <w:t xml:space="preserve">            </w:t>
            </w:r>
          </w:p>
          <w:p w14:paraId="6130EB50" w14:textId="77777777" w:rsidR="00293EE9" w:rsidRDefault="00293EE9" w:rsidP="00293E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6A47660A" w14:textId="47DAAC13" w:rsidR="00EA589F" w:rsidRPr="00DA7C92" w:rsidRDefault="00EA589F" w:rsidP="00293EE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5BA06047" w14:textId="53BDA5E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--</w:t>
            </w:r>
            <w:r w:rsidR="00293EE9">
              <w:rPr>
                <w:sz w:val="20"/>
                <w:szCs w:val="20"/>
                <w:lang w:val="en-US"/>
              </w:rPr>
              <w:t xml:space="preserve">                           </w:t>
            </w:r>
          </w:p>
          <w:p w14:paraId="2E189684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0226E97" w14:textId="2D91667B" w:rsidR="00EA589F" w:rsidRPr="00DA7C92" w:rsidRDefault="00293EE9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 w:rsidR="00EA589F"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36DDDF20" w14:textId="5E8A8D0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Wu and Bruhn, 1994</w:t>
            </w:r>
          </w:p>
        </w:tc>
        <w:tc>
          <w:tcPr>
            <w:tcW w:w="2268" w:type="dxa"/>
          </w:tcPr>
          <w:p w14:paraId="66B61996" w14:textId="1BEEA94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14:paraId="2DBDBFCB" w14:textId="77777777" w:rsidTr="00E65C87">
        <w:tc>
          <w:tcPr>
            <w:tcW w:w="708" w:type="dxa"/>
          </w:tcPr>
          <w:p w14:paraId="00FA5536" w14:textId="72CDEE0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7" w:type="dxa"/>
          </w:tcPr>
          <w:p w14:paraId="099B5B0A" w14:textId="656965A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Strathspey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>-Brent-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Statfjord</w:t>
            </w:r>
            <w:proofErr w:type="spellEnd"/>
            <w:r w:rsidR="001B53D0">
              <w:rPr>
                <w:sz w:val="20"/>
                <w:szCs w:val="20"/>
                <w:lang w:val="en-US"/>
              </w:rPr>
              <w:t xml:space="preserve"> </w:t>
            </w:r>
            <w:r w:rsidR="001B53D0">
              <w:rPr>
                <w:sz w:val="20"/>
                <w:szCs w:val="20"/>
                <w:lang w:val="en-US"/>
              </w:rPr>
              <w:lastRenderedPageBreak/>
              <w:t>fault</w:t>
            </w:r>
          </w:p>
        </w:tc>
        <w:tc>
          <w:tcPr>
            <w:tcW w:w="1134" w:type="dxa"/>
          </w:tcPr>
          <w:p w14:paraId="2800530B" w14:textId="2FBDFCA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1134" w:type="dxa"/>
          </w:tcPr>
          <w:p w14:paraId="2F7EA09E" w14:textId="6A9005A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&gt; 62</w:t>
            </w:r>
          </w:p>
        </w:tc>
        <w:tc>
          <w:tcPr>
            <w:tcW w:w="1417" w:type="dxa"/>
          </w:tcPr>
          <w:p w14:paraId="27E49C26" w14:textId="21F2621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</w:tcPr>
          <w:p w14:paraId="084733FA" w14:textId="31E19FA3" w:rsidR="00EA589F" w:rsidRPr="00DA7C92" w:rsidRDefault="00EA589F" w:rsidP="0034610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Overall northward decrease of cumulative displacement </w:t>
            </w:r>
          </w:p>
        </w:tc>
        <w:tc>
          <w:tcPr>
            <w:tcW w:w="1417" w:type="dxa"/>
          </w:tcPr>
          <w:p w14:paraId="2EA1ACF4" w14:textId="37B5F14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0B74C9C9" w14:textId="59F5179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1A6DDFE4" w14:textId="2A95DE0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432E654" w14:textId="7F2703D4" w:rsidR="00EA589F" w:rsidRPr="00DA7C92" w:rsidRDefault="001B53D0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McLeod et al., 2000</w:t>
            </w:r>
          </w:p>
        </w:tc>
        <w:tc>
          <w:tcPr>
            <w:tcW w:w="2268" w:type="dxa"/>
          </w:tcPr>
          <w:p w14:paraId="2FBAD658" w14:textId="4236F07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14:paraId="6528E23D" w14:textId="77777777" w:rsidTr="00E65C87">
        <w:tc>
          <w:tcPr>
            <w:tcW w:w="708" w:type="dxa"/>
          </w:tcPr>
          <w:p w14:paraId="06B7D5C9" w14:textId="71876DC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1277" w:type="dxa"/>
          </w:tcPr>
          <w:p w14:paraId="42CDADF0" w14:textId="73B1109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Taupo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rift fault #7</w:t>
            </w:r>
          </w:p>
        </w:tc>
        <w:tc>
          <w:tcPr>
            <w:tcW w:w="1134" w:type="dxa"/>
          </w:tcPr>
          <w:p w14:paraId="1C026954" w14:textId="770199E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2E0CE575" w14:textId="551F5BB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~6.3</w:t>
            </w:r>
          </w:p>
        </w:tc>
        <w:tc>
          <w:tcPr>
            <w:tcW w:w="1417" w:type="dxa"/>
          </w:tcPr>
          <w:p w14:paraId="2F6D6AE4" w14:textId="420BB34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ortheast</w:t>
            </w:r>
          </w:p>
        </w:tc>
        <w:tc>
          <w:tcPr>
            <w:tcW w:w="2552" w:type="dxa"/>
          </w:tcPr>
          <w:p w14:paraId="4393AC98" w14:textId="1EEC6ACB" w:rsidR="00EA589F" w:rsidRPr="00DA7C92" w:rsidRDefault="00EA589F" w:rsidP="003429A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Overall northeastward decrease of cumulative displacement</w:t>
            </w:r>
          </w:p>
        </w:tc>
        <w:tc>
          <w:tcPr>
            <w:tcW w:w="1417" w:type="dxa"/>
          </w:tcPr>
          <w:p w14:paraId="20DAE81F" w14:textId="6EC9B96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38F6E05" w14:textId="4BDB4F9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507C79A0" w14:textId="3789D26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</w:t>
            </w:r>
          </w:p>
        </w:tc>
        <w:tc>
          <w:tcPr>
            <w:tcW w:w="1560" w:type="dxa"/>
          </w:tcPr>
          <w:p w14:paraId="5152B51C" w14:textId="7E9D4B9A" w:rsidR="00EA589F" w:rsidRPr="00DA7C92" w:rsidRDefault="001B53D0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Nicol et al., 2010</w:t>
            </w:r>
          </w:p>
        </w:tc>
        <w:tc>
          <w:tcPr>
            <w:tcW w:w="2268" w:type="dxa"/>
          </w:tcPr>
          <w:p w14:paraId="761162CB" w14:textId="50EE601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:rsidRPr="00D87220" w14:paraId="0B4337B5" w14:textId="77777777" w:rsidTr="00E65C87">
        <w:tc>
          <w:tcPr>
            <w:tcW w:w="708" w:type="dxa"/>
          </w:tcPr>
          <w:p w14:paraId="3EDA4C17" w14:textId="738B088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277" w:type="dxa"/>
          </w:tcPr>
          <w:p w14:paraId="53763F05" w14:textId="1A918A4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Thousand Springs-Warm Springs fault</w:t>
            </w:r>
          </w:p>
        </w:tc>
        <w:tc>
          <w:tcPr>
            <w:tcW w:w="1134" w:type="dxa"/>
          </w:tcPr>
          <w:p w14:paraId="7A5C7E73" w14:textId="4C35AF5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496C0799" w14:textId="63FB395F" w:rsidR="00EA589F" w:rsidRPr="00DA7C92" w:rsidRDefault="00EA589F" w:rsidP="001C7E1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~35</w:t>
            </w:r>
          </w:p>
        </w:tc>
        <w:tc>
          <w:tcPr>
            <w:tcW w:w="1417" w:type="dxa"/>
          </w:tcPr>
          <w:p w14:paraId="506C624E" w14:textId="5E38D5D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</w:tcPr>
          <w:p w14:paraId="69042F7D" w14:textId="6FE3900D" w:rsidR="00EA589F" w:rsidRPr="00DA7C92" w:rsidRDefault="00EA589F" w:rsidP="00CE514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Decrease from south to north of cumulative slip, current slip rate, and mountain range elevation (Anders, 1994;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Densmore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et al., 2005; Payne et al., 2008)</w:t>
            </w:r>
          </w:p>
        </w:tc>
        <w:tc>
          <w:tcPr>
            <w:tcW w:w="1417" w:type="dxa"/>
          </w:tcPr>
          <w:p w14:paraId="609EB07D" w14:textId="277EBE3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42E5A2B2" w14:textId="4453FCA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7E9F6718" w14:textId="633DD11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4442FB28" w14:textId="52213DD3" w:rsidR="00EA589F" w:rsidRPr="00DA7C92" w:rsidRDefault="001B53D0" w:rsidP="00AC481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Crone and Haller, 1991</w:t>
            </w:r>
          </w:p>
        </w:tc>
        <w:tc>
          <w:tcPr>
            <w:tcW w:w="2268" w:type="dxa"/>
          </w:tcPr>
          <w:p w14:paraId="5710BD9B" w14:textId="362E0588" w:rsidR="00EA589F" w:rsidRPr="00DA7C92" w:rsidRDefault="00EA589F" w:rsidP="00EB32E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~40° oblique Mackay fault</w:t>
            </w:r>
          </w:p>
          <w:p w14:paraId="58A9F5B0" w14:textId="7777777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3EE9" w14:paraId="32ADDBFF" w14:textId="77777777" w:rsidTr="00E65C87">
        <w:tc>
          <w:tcPr>
            <w:tcW w:w="708" w:type="dxa"/>
          </w:tcPr>
          <w:p w14:paraId="104E546C" w14:textId="37D283C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77" w:type="dxa"/>
          </w:tcPr>
          <w:p w14:paraId="02CB65D6" w14:textId="21A2738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Unamed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fault, Bishop Tuffs </w:t>
            </w:r>
          </w:p>
        </w:tc>
        <w:tc>
          <w:tcPr>
            <w:tcW w:w="1134" w:type="dxa"/>
          </w:tcPr>
          <w:p w14:paraId="571925A9" w14:textId="2845224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7FE90840" w14:textId="2765BCF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~7</w:t>
            </w:r>
          </w:p>
        </w:tc>
        <w:tc>
          <w:tcPr>
            <w:tcW w:w="1417" w:type="dxa"/>
          </w:tcPr>
          <w:p w14:paraId="0F452813" w14:textId="37F1108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</w:tcPr>
          <w:p w14:paraId="2C0800C6" w14:textId="1F44B62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Overall northward decrease of cumulative displacement</w:t>
            </w:r>
          </w:p>
        </w:tc>
        <w:tc>
          <w:tcPr>
            <w:tcW w:w="1417" w:type="dxa"/>
          </w:tcPr>
          <w:p w14:paraId="09C189E1" w14:textId="7256ED6F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7AC6B7B5" w14:textId="5CEBF7E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34828980" w14:textId="7F401E4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Both</w:t>
            </w:r>
          </w:p>
        </w:tc>
        <w:tc>
          <w:tcPr>
            <w:tcW w:w="1560" w:type="dxa"/>
          </w:tcPr>
          <w:p w14:paraId="6D7233EE" w14:textId="0452103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Dawers and Anders, 1995</w:t>
            </w:r>
          </w:p>
        </w:tc>
        <w:tc>
          <w:tcPr>
            <w:tcW w:w="2268" w:type="dxa"/>
          </w:tcPr>
          <w:p w14:paraId="0FEDAEA7" w14:textId="47FA567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Intersection with ~50</w:t>
            </w:r>
            <w:r w:rsidRPr="00DA7C92">
              <w:rPr>
                <w:sz w:val="20"/>
                <w:szCs w:val="20"/>
                <w:lang w:val="en-US"/>
              </w:rPr>
              <w:t>° oblique fault</w:t>
            </w:r>
          </w:p>
        </w:tc>
      </w:tr>
      <w:tr w:rsidR="00293EE9" w14:paraId="2D19171D" w14:textId="77777777" w:rsidTr="00E65C87">
        <w:tc>
          <w:tcPr>
            <w:tcW w:w="708" w:type="dxa"/>
          </w:tcPr>
          <w:p w14:paraId="0A2697C5" w14:textId="22170CD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277" w:type="dxa"/>
          </w:tcPr>
          <w:p w14:paraId="773FF82E" w14:textId="57D3B72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Unamed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 1,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Waterpocket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monocline </w:t>
            </w:r>
          </w:p>
        </w:tc>
        <w:tc>
          <w:tcPr>
            <w:tcW w:w="1134" w:type="dxa"/>
          </w:tcPr>
          <w:p w14:paraId="3DAAFEF7" w14:textId="77777777" w:rsidR="00EA589F" w:rsidRPr="00DA7C92" w:rsidRDefault="00EA589F" w:rsidP="001848B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  <w:p w14:paraId="6C21024E" w14:textId="64042B2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(observed along width)</w:t>
            </w:r>
          </w:p>
        </w:tc>
        <w:tc>
          <w:tcPr>
            <w:tcW w:w="1134" w:type="dxa"/>
          </w:tcPr>
          <w:p w14:paraId="49626571" w14:textId="52C4D7A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Width: 0.094</w:t>
            </w:r>
          </w:p>
        </w:tc>
        <w:tc>
          <w:tcPr>
            <w:tcW w:w="1417" w:type="dxa"/>
          </w:tcPr>
          <w:p w14:paraId="5EDA8AAC" w14:textId="66D65BF9" w:rsidR="00EA589F" w:rsidRPr="00DA7C92" w:rsidRDefault="00EA589F" w:rsidP="008B71E4">
            <w:pPr>
              <w:tabs>
                <w:tab w:val="left" w:pos="256"/>
                <w:tab w:val="center" w:pos="671"/>
              </w:tabs>
              <w:spacing w:after="120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ab/>
            </w:r>
            <w:r w:rsidRPr="00DA7C92">
              <w:rPr>
                <w:sz w:val="20"/>
                <w:szCs w:val="20"/>
                <w:lang w:val="en-US"/>
              </w:rPr>
              <w:tab/>
              <w:t>Up</w:t>
            </w:r>
          </w:p>
        </w:tc>
        <w:tc>
          <w:tcPr>
            <w:tcW w:w="2552" w:type="dxa"/>
            <w:shd w:val="clear" w:color="auto" w:fill="auto"/>
          </w:tcPr>
          <w:p w14:paraId="0106D489" w14:textId="7DB326BA" w:rsidR="00EA589F" w:rsidRPr="00DA7C92" w:rsidRDefault="00EA589F" w:rsidP="004A0EF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Authors show that splaying networks make the master fault evolving into a larger-size fault</w:t>
            </w:r>
          </w:p>
        </w:tc>
        <w:tc>
          <w:tcPr>
            <w:tcW w:w="1417" w:type="dxa"/>
          </w:tcPr>
          <w:p w14:paraId="7E143C65" w14:textId="40CAB1C8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695DEA79" w14:textId="2997D4C7" w:rsidR="00EA589F" w:rsidRPr="00DA7C92" w:rsidRDefault="00EA589F" w:rsidP="008B71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52F90C08" w14:textId="4109A1F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374F7436" w14:textId="1B9B4312" w:rsidR="00EA589F" w:rsidRPr="00DA7C92" w:rsidRDefault="00EA589F" w:rsidP="008B71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</w:t>
            </w:r>
            <w:r w:rsidR="001B53D0">
              <w:rPr>
                <w:sz w:val="20"/>
                <w:szCs w:val="20"/>
                <w:lang w:val="en-US"/>
              </w:rPr>
              <w:t>avatzes and Aydin 2003</w:t>
            </w:r>
          </w:p>
        </w:tc>
        <w:tc>
          <w:tcPr>
            <w:tcW w:w="2268" w:type="dxa"/>
          </w:tcPr>
          <w:p w14:paraId="7E2A0545" w14:textId="69BE4A92" w:rsidR="00EA589F" w:rsidRPr="00DA7C92" w:rsidRDefault="00EA589F" w:rsidP="008B71E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Intersection with ~70° oblique fault</w:t>
            </w:r>
          </w:p>
        </w:tc>
      </w:tr>
      <w:tr w:rsidR="00293EE9" w14:paraId="1CECC8E9" w14:textId="77777777" w:rsidTr="00E65C87">
        <w:tc>
          <w:tcPr>
            <w:tcW w:w="708" w:type="dxa"/>
          </w:tcPr>
          <w:p w14:paraId="5C2CE0F8" w14:textId="695464E0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7" w:type="dxa"/>
          </w:tcPr>
          <w:p w14:paraId="1884BD42" w14:textId="77BDFFF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Unamed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 2, </w:t>
            </w:r>
            <w:proofErr w:type="spellStart"/>
            <w:r w:rsidRPr="00DA7C92">
              <w:rPr>
                <w:sz w:val="20"/>
                <w:szCs w:val="20"/>
                <w:lang w:val="en-US"/>
              </w:rPr>
              <w:t>Waterpocket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monocline </w:t>
            </w:r>
          </w:p>
        </w:tc>
        <w:tc>
          <w:tcPr>
            <w:tcW w:w="1134" w:type="dxa"/>
          </w:tcPr>
          <w:p w14:paraId="375D3A16" w14:textId="7448EDC9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0E8A1ECF" w14:textId="576F563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&gt;1.5</w:t>
            </w:r>
          </w:p>
        </w:tc>
        <w:tc>
          <w:tcPr>
            <w:tcW w:w="1417" w:type="dxa"/>
          </w:tcPr>
          <w:p w14:paraId="63CCA33E" w14:textId="06B45F07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  <w:shd w:val="clear" w:color="auto" w:fill="auto"/>
          </w:tcPr>
          <w:p w14:paraId="3C9F7CA2" w14:textId="55D1F956" w:rsidR="00EA589F" w:rsidRPr="00DA7C92" w:rsidRDefault="00EA589F" w:rsidP="004A0EF5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Authors show that splaying networks make the master fault evolving into a larger-size fault</w:t>
            </w:r>
          </w:p>
        </w:tc>
        <w:tc>
          <w:tcPr>
            <w:tcW w:w="1417" w:type="dxa"/>
          </w:tcPr>
          <w:p w14:paraId="4D7D1709" w14:textId="3D3E2187" w:rsidR="00EA589F" w:rsidRPr="00DA7C92" w:rsidRDefault="00EA589F" w:rsidP="006B1A7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52E99959" w14:textId="7016B66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66ACC671" w14:textId="58E0BEE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0D45D876" w14:textId="7FF5B36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D</w:t>
            </w:r>
            <w:r w:rsidR="001B53D0">
              <w:rPr>
                <w:sz w:val="20"/>
                <w:szCs w:val="20"/>
                <w:lang w:val="en-US"/>
              </w:rPr>
              <w:t>avatzes and Aydin 2003</w:t>
            </w:r>
          </w:p>
        </w:tc>
        <w:tc>
          <w:tcPr>
            <w:tcW w:w="2268" w:type="dxa"/>
          </w:tcPr>
          <w:p w14:paraId="4B8DE090" w14:textId="476716C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  <w:tr w:rsidR="00293EE9" w:rsidRPr="00FB0044" w14:paraId="6376C439" w14:textId="77777777" w:rsidTr="00E65C87">
        <w:tc>
          <w:tcPr>
            <w:tcW w:w="708" w:type="dxa"/>
          </w:tcPr>
          <w:p w14:paraId="0BAB5F81" w14:textId="65AEDE3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277" w:type="dxa"/>
          </w:tcPr>
          <w:p w14:paraId="7744B443" w14:textId="2E68CE8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Velino-Magnola</w:t>
            </w:r>
            <w:r w:rsidR="001B53D0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21C466AD" w14:textId="2456862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</w:tcPr>
          <w:p w14:paraId="06A3C9E7" w14:textId="076935FD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~45</w:t>
            </w:r>
          </w:p>
        </w:tc>
        <w:tc>
          <w:tcPr>
            <w:tcW w:w="1417" w:type="dxa"/>
          </w:tcPr>
          <w:p w14:paraId="5485483B" w14:textId="6A48E0B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North</w:t>
            </w:r>
          </w:p>
        </w:tc>
        <w:tc>
          <w:tcPr>
            <w:tcW w:w="2552" w:type="dxa"/>
            <w:shd w:val="clear" w:color="auto" w:fill="auto"/>
          </w:tcPr>
          <w:p w14:paraId="1830EACF" w14:textId="4AA5C6F6" w:rsidR="00EA589F" w:rsidRPr="00DA7C92" w:rsidRDefault="00EA589F" w:rsidP="00045EE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Overall northward decrease of cumulative displacement</w:t>
            </w:r>
          </w:p>
        </w:tc>
        <w:tc>
          <w:tcPr>
            <w:tcW w:w="1417" w:type="dxa"/>
          </w:tcPr>
          <w:p w14:paraId="27ACC5D7" w14:textId="54CEA4C1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2A2E9D40" w14:textId="169374B4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5953796A" w14:textId="31F0E925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7265B730" w14:textId="39681776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Sc</w:t>
            </w:r>
            <w:r w:rsidR="001B53D0">
              <w:rPr>
                <w:sz w:val="20"/>
                <w:szCs w:val="20"/>
                <w:lang w:val="en-US"/>
              </w:rPr>
              <w:t>hlagenhauf et al., 2011</w:t>
            </w:r>
          </w:p>
        </w:tc>
        <w:tc>
          <w:tcPr>
            <w:tcW w:w="2268" w:type="dxa"/>
          </w:tcPr>
          <w:p w14:paraId="4331AAEB" w14:textId="021EFDAB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 xml:space="preserve">Intersection with the </w:t>
            </w:r>
            <w:r w:rsidR="00740A14">
              <w:rPr>
                <w:sz w:val="20"/>
                <w:szCs w:val="20"/>
                <w:lang w:val="en-US"/>
              </w:rPr>
              <w:t>~</w:t>
            </w:r>
            <w:r w:rsidRPr="00DA7C92">
              <w:rPr>
                <w:sz w:val="20"/>
                <w:szCs w:val="20"/>
                <w:lang w:val="en-US"/>
              </w:rPr>
              <w:t>perpendicular Tre Monti fault</w:t>
            </w:r>
          </w:p>
        </w:tc>
      </w:tr>
      <w:tr w:rsidR="00293EE9" w14:paraId="3872BF87" w14:textId="77777777" w:rsidTr="00E65C87">
        <w:tc>
          <w:tcPr>
            <w:tcW w:w="708" w:type="dxa"/>
          </w:tcPr>
          <w:p w14:paraId="48E4E006" w14:textId="00907D1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77" w:type="dxa"/>
          </w:tcPr>
          <w:p w14:paraId="7DE3B4C5" w14:textId="2228251A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Villefort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fault</w:t>
            </w:r>
          </w:p>
        </w:tc>
        <w:tc>
          <w:tcPr>
            <w:tcW w:w="1134" w:type="dxa"/>
          </w:tcPr>
          <w:p w14:paraId="239AD637" w14:textId="688DF30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SS LL</w:t>
            </w:r>
          </w:p>
        </w:tc>
        <w:tc>
          <w:tcPr>
            <w:tcW w:w="1134" w:type="dxa"/>
          </w:tcPr>
          <w:p w14:paraId="0618BE25" w14:textId="68CE2502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~70</w:t>
            </w:r>
          </w:p>
        </w:tc>
        <w:tc>
          <w:tcPr>
            <w:tcW w:w="1417" w:type="dxa"/>
          </w:tcPr>
          <w:p w14:paraId="7E4353D3" w14:textId="746627C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South</w:t>
            </w:r>
          </w:p>
        </w:tc>
        <w:tc>
          <w:tcPr>
            <w:tcW w:w="2552" w:type="dxa"/>
            <w:shd w:val="clear" w:color="auto" w:fill="auto"/>
          </w:tcPr>
          <w:p w14:paraId="77F3C34E" w14:textId="34CFCFFB" w:rsidR="00EA589F" w:rsidRPr="00DA7C92" w:rsidRDefault="00EA589F" w:rsidP="00D726E0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Authors suggest that splaying networks make the principal fault evolving into a larger-size fault</w:t>
            </w:r>
          </w:p>
        </w:tc>
        <w:tc>
          <w:tcPr>
            <w:tcW w:w="1417" w:type="dxa"/>
          </w:tcPr>
          <w:p w14:paraId="5D9878B3" w14:textId="699A536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3D5B647D" w14:textId="607F9CDE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75" w:type="dxa"/>
          </w:tcPr>
          <w:p w14:paraId="762AD3BE" w14:textId="1AB1DEC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560" w:type="dxa"/>
          </w:tcPr>
          <w:p w14:paraId="640A1309" w14:textId="561513DC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7C92">
              <w:rPr>
                <w:sz w:val="20"/>
                <w:szCs w:val="20"/>
                <w:lang w:val="en-US"/>
              </w:rPr>
              <w:t>Arthaud</w:t>
            </w:r>
            <w:proofErr w:type="spellEnd"/>
            <w:r w:rsidRPr="00DA7C92">
              <w:rPr>
                <w:sz w:val="20"/>
                <w:szCs w:val="20"/>
                <w:lang w:val="en-US"/>
              </w:rPr>
              <w:t xml:space="preserve"> and Matte, 1975 (F</w:t>
            </w:r>
            <w:r w:rsidR="00427312">
              <w:rPr>
                <w:sz w:val="20"/>
                <w:szCs w:val="20"/>
                <w:lang w:val="en-US"/>
              </w:rPr>
              <w:t>ig.5) and Granier, 1985</w:t>
            </w:r>
          </w:p>
        </w:tc>
        <w:tc>
          <w:tcPr>
            <w:tcW w:w="2268" w:type="dxa"/>
          </w:tcPr>
          <w:p w14:paraId="71893993" w14:textId="1B90CF93" w:rsidR="00EA589F" w:rsidRPr="00DA7C92" w:rsidRDefault="00EA589F" w:rsidP="00050AA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DA7C92">
              <w:rPr>
                <w:sz w:val="20"/>
                <w:szCs w:val="20"/>
                <w:lang w:val="en-US"/>
              </w:rPr>
              <w:t>No information</w:t>
            </w:r>
          </w:p>
        </w:tc>
      </w:tr>
    </w:tbl>
    <w:p w14:paraId="0364B2DE" w14:textId="77777777" w:rsidR="00EC445A" w:rsidRDefault="00EC445A">
      <w:pPr>
        <w:sectPr w:rsidR="00EC445A" w:rsidSect="00EC445A">
          <w:type w:val="continuous"/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992684" w14:textId="3D545954" w:rsidR="00AC196F" w:rsidRDefault="00AC196F">
      <w:pPr>
        <w:rPr>
          <w:color w:val="FF0000"/>
        </w:rPr>
      </w:pPr>
    </w:p>
    <w:p w14:paraId="33E4409E" w14:textId="77777777" w:rsidR="00B27ECD" w:rsidRDefault="00B27ECD">
      <w:pPr>
        <w:rPr>
          <w:b/>
        </w:rPr>
      </w:pPr>
    </w:p>
    <w:p w14:paraId="568FB9E6" w14:textId="77777777" w:rsidR="00B27ECD" w:rsidRDefault="00B27ECD">
      <w:pPr>
        <w:rPr>
          <w:b/>
        </w:rPr>
      </w:pPr>
    </w:p>
    <w:p w14:paraId="62DB97DA" w14:textId="77777777" w:rsidR="00B27ECD" w:rsidRDefault="00B27ECD">
      <w:pPr>
        <w:rPr>
          <w:b/>
        </w:rPr>
      </w:pPr>
    </w:p>
    <w:p w14:paraId="6848D383" w14:textId="61D965FE" w:rsidR="00B27ECD" w:rsidRPr="00AF500E" w:rsidRDefault="00B27ECD" w:rsidP="00501E3D">
      <w:pPr>
        <w:jc w:val="both"/>
        <w:outlineLvl w:val="0"/>
        <w:rPr>
          <w:b/>
          <w:sz w:val="22"/>
          <w:szCs w:val="22"/>
        </w:rPr>
      </w:pPr>
      <w:proofErr w:type="spellStart"/>
      <w:r w:rsidRPr="00AF500E">
        <w:rPr>
          <w:b/>
          <w:sz w:val="22"/>
          <w:szCs w:val="22"/>
        </w:rPr>
        <w:t>References</w:t>
      </w:r>
      <w:proofErr w:type="spellEnd"/>
      <w:r w:rsidR="008E2268">
        <w:rPr>
          <w:b/>
          <w:sz w:val="22"/>
          <w:szCs w:val="22"/>
        </w:rPr>
        <w:t xml:space="preserve"> in Table 1</w:t>
      </w:r>
    </w:p>
    <w:p w14:paraId="0D49ADDD" w14:textId="016FDDBA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proofErr w:type="gramStart"/>
      <w:r w:rsidRPr="00FB0044">
        <w:rPr>
          <w:sz w:val="20"/>
          <w:szCs w:val="20"/>
          <w:lang w:val="en-US"/>
        </w:rPr>
        <w:t>Ander</w:t>
      </w:r>
      <w:r w:rsidR="00AC3A2D" w:rsidRPr="00FB0044">
        <w:rPr>
          <w:sz w:val="20"/>
          <w:szCs w:val="20"/>
          <w:lang w:val="en-US"/>
        </w:rPr>
        <w:t>s, M. H., and Schlische, R. W., 1994</w:t>
      </w:r>
      <w:r w:rsidRPr="00FB0044">
        <w:rPr>
          <w:sz w:val="20"/>
          <w:szCs w:val="20"/>
          <w:lang w:val="en-US"/>
        </w:rPr>
        <w:t>.</w:t>
      </w:r>
      <w:proofErr w:type="gramEnd"/>
      <w:r w:rsidRPr="00FB0044">
        <w:rPr>
          <w:sz w:val="20"/>
          <w:szCs w:val="20"/>
          <w:lang w:val="en-US"/>
        </w:rPr>
        <w:t xml:space="preserve"> </w:t>
      </w:r>
      <w:proofErr w:type="gramStart"/>
      <w:r w:rsidRPr="00FB0044">
        <w:rPr>
          <w:sz w:val="20"/>
          <w:szCs w:val="20"/>
          <w:lang w:val="en-US"/>
        </w:rPr>
        <w:t xml:space="preserve">Overlapping faults, </w:t>
      </w:r>
      <w:proofErr w:type="spellStart"/>
      <w:r w:rsidRPr="00FB0044">
        <w:rPr>
          <w:sz w:val="20"/>
          <w:szCs w:val="20"/>
          <w:lang w:val="en-US"/>
        </w:rPr>
        <w:t>intrabasin</w:t>
      </w:r>
      <w:proofErr w:type="spellEnd"/>
      <w:r w:rsidRPr="00FB0044">
        <w:rPr>
          <w:sz w:val="20"/>
          <w:szCs w:val="20"/>
          <w:lang w:val="en-US"/>
        </w:rPr>
        <w:t xml:space="preserve"> highs, and the growth of normal faults.</w:t>
      </w:r>
      <w:proofErr w:type="gramEnd"/>
      <w:r w:rsidRPr="00FB0044">
        <w:rPr>
          <w:sz w:val="20"/>
          <w:szCs w:val="20"/>
          <w:lang w:val="en-US"/>
        </w:rPr>
        <w:t xml:space="preserve"> </w:t>
      </w:r>
      <w:r w:rsidR="005E298E" w:rsidRPr="00FB0044">
        <w:rPr>
          <w:iCs/>
          <w:sz w:val="20"/>
          <w:szCs w:val="20"/>
          <w:lang w:val="en-US"/>
        </w:rPr>
        <w:t>J.</w:t>
      </w:r>
      <w:r w:rsidRPr="00FB0044">
        <w:rPr>
          <w:iCs/>
          <w:sz w:val="20"/>
          <w:szCs w:val="20"/>
          <w:lang w:val="en-US"/>
        </w:rPr>
        <w:t xml:space="preserve"> Geol</w:t>
      </w:r>
      <w:r w:rsidR="005E298E" w:rsidRPr="00FB0044">
        <w:rPr>
          <w:iCs/>
          <w:sz w:val="20"/>
          <w:szCs w:val="20"/>
          <w:lang w:val="en-US"/>
        </w:rPr>
        <w:t>.</w:t>
      </w:r>
      <w:r w:rsidRPr="00FB0044">
        <w:rPr>
          <w:sz w:val="20"/>
          <w:szCs w:val="20"/>
          <w:lang w:val="en-US"/>
        </w:rPr>
        <w:t>, 165</w:t>
      </w:r>
      <w:r w:rsidR="00FB0044" w:rsidRPr="00FB0044">
        <w:rPr>
          <w:sz w:val="20"/>
          <w:szCs w:val="20"/>
          <w:lang w:val="en-US"/>
        </w:rPr>
        <w:t>–</w:t>
      </w:r>
      <w:r w:rsidRPr="00FB0044">
        <w:rPr>
          <w:sz w:val="20"/>
          <w:szCs w:val="20"/>
          <w:lang w:val="en-US"/>
        </w:rPr>
        <w:t>179.</w:t>
      </w:r>
    </w:p>
    <w:p w14:paraId="5E9FBD57" w14:textId="19B53D5C" w:rsidR="00B27ECD" w:rsidRPr="00FB0044" w:rsidRDefault="00B27ECD" w:rsidP="00501E3D">
      <w:pPr>
        <w:ind w:left="426" w:hanging="426"/>
        <w:jc w:val="both"/>
        <w:rPr>
          <w:rFonts w:eastAsia="Times New Roman"/>
          <w:sz w:val="20"/>
          <w:szCs w:val="20"/>
          <w:lang w:val="en-GB"/>
        </w:rPr>
      </w:pPr>
      <w:proofErr w:type="gramStart"/>
      <w:r w:rsidRPr="00FB0044">
        <w:rPr>
          <w:rFonts w:eastAsia="Times New Roman"/>
          <w:sz w:val="20"/>
          <w:szCs w:val="20"/>
          <w:lang w:val="en-GB"/>
        </w:rPr>
        <w:t xml:space="preserve">Ando, R., </w:t>
      </w:r>
      <w:r w:rsidR="00AC3A2D" w:rsidRPr="00FB0044">
        <w:rPr>
          <w:rFonts w:eastAsia="Times New Roman"/>
          <w:sz w:val="20"/>
          <w:szCs w:val="20"/>
          <w:lang w:val="en-GB"/>
        </w:rPr>
        <w:t>Shaw, B. E., and Scholz, C. H., 2009</w:t>
      </w:r>
      <w:r w:rsidRPr="00FB0044">
        <w:rPr>
          <w:rFonts w:eastAsia="Times New Roman"/>
          <w:sz w:val="20"/>
          <w:szCs w:val="20"/>
          <w:lang w:val="en-GB"/>
        </w:rPr>
        <w:t>.</w:t>
      </w:r>
      <w:proofErr w:type="gramEnd"/>
      <w:r w:rsidRPr="00FB0044">
        <w:rPr>
          <w:rFonts w:eastAsia="Times New Roman"/>
          <w:sz w:val="20"/>
          <w:szCs w:val="20"/>
          <w:lang w:val="en-GB"/>
        </w:rPr>
        <w:t xml:space="preserve"> </w:t>
      </w:r>
      <w:proofErr w:type="gramStart"/>
      <w:r w:rsidRPr="00FB0044">
        <w:rPr>
          <w:rFonts w:eastAsia="Times New Roman"/>
          <w:sz w:val="20"/>
          <w:szCs w:val="20"/>
          <w:lang w:val="en-GB"/>
        </w:rPr>
        <w:t>Quantifying natural fault geometry: statistics of splay fault angles.</w:t>
      </w:r>
      <w:proofErr w:type="gramEnd"/>
      <w:r w:rsidRPr="00FB0044">
        <w:rPr>
          <w:rFonts w:eastAsia="Times New Roman"/>
          <w:sz w:val="20"/>
          <w:szCs w:val="20"/>
          <w:lang w:val="en-GB"/>
        </w:rPr>
        <w:t xml:space="preserve"> </w:t>
      </w:r>
      <w:r w:rsidR="00F9295E" w:rsidRPr="00FB0044">
        <w:rPr>
          <w:rFonts w:eastAsia="Times New Roman"/>
          <w:iCs/>
          <w:sz w:val="20"/>
          <w:szCs w:val="20"/>
          <w:lang w:val="en-GB"/>
        </w:rPr>
        <w:t xml:space="preserve">Bull. </w:t>
      </w:r>
      <w:proofErr w:type="gramStart"/>
      <w:r w:rsidR="00F9295E" w:rsidRPr="00FB0044">
        <w:rPr>
          <w:rFonts w:eastAsia="Times New Roman"/>
          <w:iCs/>
          <w:sz w:val="20"/>
          <w:szCs w:val="20"/>
          <w:lang w:val="en-GB"/>
        </w:rPr>
        <w:t>Seism.</w:t>
      </w:r>
      <w:proofErr w:type="gramEnd"/>
      <w:r w:rsidR="00F9295E" w:rsidRPr="00FB0044">
        <w:rPr>
          <w:rFonts w:eastAsia="Times New Roman"/>
          <w:iCs/>
          <w:sz w:val="20"/>
          <w:szCs w:val="20"/>
          <w:lang w:val="en-GB"/>
        </w:rPr>
        <w:t xml:space="preserve"> Soc. Am.</w:t>
      </w:r>
      <w:r w:rsidRPr="00FB0044">
        <w:rPr>
          <w:rFonts w:eastAsia="Times New Roman"/>
          <w:sz w:val="20"/>
          <w:szCs w:val="20"/>
          <w:lang w:val="en-GB"/>
        </w:rPr>
        <w:t xml:space="preserve">, </w:t>
      </w:r>
      <w:r w:rsidRPr="00FB0044">
        <w:rPr>
          <w:rFonts w:eastAsia="Times New Roman"/>
          <w:iCs/>
          <w:sz w:val="20"/>
          <w:szCs w:val="20"/>
          <w:lang w:val="en-GB"/>
        </w:rPr>
        <w:t>99</w:t>
      </w:r>
      <w:r w:rsidRPr="00FB0044">
        <w:rPr>
          <w:rFonts w:eastAsia="Times New Roman"/>
          <w:sz w:val="20"/>
          <w:szCs w:val="20"/>
          <w:lang w:val="en-GB"/>
        </w:rPr>
        <w:t>(1), 389</w:t>
      </w:r>
      <w:r w:rsidR="00FB0044" w:rsidRPr="00FB0044">
        <w:rPr>
          <w:rFonts w:eastAsia="Times New Roman"/>
          <w:sz w:val="20"/>
          <w:szCs w:val="20"/>
          <w:lang w:val="en-GB"/>
        </w:rPr>
        <w:t>–</w:t>
      </w:r>
      <w:r w:rsidRPr="00FB0044">
        <w:rPr>
          <w:rFonts w:eastAsia="Times New Roman"/>
          <w:sz w:val="20"/>
          <w:szCs w:val="20"/>
          <w:lang w:val="en-GB"/>
        </w:rPr>
        <w:t>395.</w:t>
      </w:r>
    </w:p>
    <w:p w14:paraId="312FAC71" w14:textId="66EA67EB" w:rsidR="00B27ECD" w:rsidRPr="00FB0044" w:rsidRDefault="00B27ECD" w:rsidP="00501E3D">
      <w:pPr>
        <w:ind w:left="426" w:hanging="426"/>
        <w:jc w:val="both"/>
        <w:rPr>
          <w:sz w:val="20"/>
          <w:szCs w:val="20"/>
        </w:rPr>
      </w:pPr>
      <w:r w:rsidRPr="00FB0044">
        <w:rPr>
          <w:sz w:val="20"/>
          <w:szCs w:val="20"/>
          <w:lang w:val="en-GB"/>
        </w:rPr>
        <w:t>Armijo, R., Meyer,</w:t>
      </w:r>
      <w:r w:rsidR="00AC3A2D" w:rsidRPr="00FB0044">
        <w:rPr>
          <w:sz w:val="20"/>
          <w:szCs w:val="20"/>
          <w:lang w:val="en-GB"/>
        </w:rPr>
        <w:t xml:space="preserve"> B., Hubert, A., and Barka, A., 1999</w:t>
      </w:r>
      <w:r w:rsidRPr="00FB0044">
        <w:rPr>
          <w:sz w:val="20"/>
          <w:szCs w:val="20"/>
          <w:lang w:val="en-GB"/>
        </w:rPr>
        <w:t xml:space="preserve">. Westward propagation of the North Anatolian fault into the northern Aegean: Timing and kinematics. </w:t>
      </w:r>
      <w:proofErr w:type="spellStart"/>
      <w:r w:rsidRPr="00FB0044">
        <w:rPr>
          <w:iCs/>
          <w:sz w:val="20"/>
          <w:szCs w:val="20"/>
        </w:rPr>
        <w:t>Geology</w:t>
      </w:r>
      <w:proofErr w:type="spellEnd"/>
      <w:r w:rsidRPr="00FB0044">
        <w:rPr>
          <w:sz w:val="20"/>
          <w:szCs w:val="20"/>
        </w:rPr>
        <w:t xml:space="preserve">, </w:t>
      </w:r>
      <w:r w:rsidRPr="00FB0044">
        <w:rPr>
          <w:iCs/>
          <w:sz w:val="20"/>
          <w:szCs w:val="20"/>
        </w:rPr>
        <w:t>27</w:t>
      </w:r>
      <w:r w:rsidRPr="00FB0044">
        <w:rPr>
          <w:sz w:val="20"/>
          <w:szCs w:val="20"/>
        </w:rPr>
        <w:t>(3), 267</w:t>
      </w:r>
      <w:r w:rsidR="00FB0044" w:rsidRPr="00FB0044">
        <w:rPr>
          <w:sz w:val="20"/>
          <w:szCs w:val="20"/>
        </w:rPr>
        <w:t>–</w:t>
      </w:r>
      <w:r w:rsidRPr="00FB0044">
        <w:rPr>
          <w:sz w:val="20"/>
          <w:szCs w:val="20"/>
        </w:rPr>
        <w:t>270.</w:t>
      </w:r>
    </w:p>
    <w:p w14:paraId="0CF72BDE" w14:textId="544F07F8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US"/>
        </w:rPr>
      </w:pPr>
      <w:r w:rsidRPr="00FB0044">
        <w:rPr>
          <w:sz w:val="20"/>
          <w:szCs w:val="20"/>
        </w:rPr>
        <w:t xml:space="preserve">Arthaud, F., </w:t>
      </w:r>
      <w:r w:rsidR="00271CD8" w:rsidRPr="00FB0044">
        <w:rPr>
          <w:sz w:val="20"/>
          <w:szCs w:val="20"/>
        </w:rPr>
        <w:t>and</w:t>
      </w:r>
      <w:r w:rsidRPr="00FB0044">
        <w:rPr>
          <w:sz w:val="20"/>
          <w:szCs w:val="20"/>
        </w:rPr>
        <w:t xml:space="preserve"> Matte, P., 1975</w:t>
      </w:r>
      <w:r w:rsidR="00B27ECD" w:rsidRPr="00FB0044">
        <w:rPr>
          <w:sz w:val="20"/>
          <w:szCs w:val="20"/>
        </w:rPr>
        <w:t xml:space="preserve">. Les décrochements </w:t>
      </w:r>
      <w:proofErr w:type="spellStart"/>
      <w:r w:rsidR="00B27ECD" w:rsidRPr="00FB0044">
        <w:rPr>
          <w:sz w:val="20"/>
          <w:szCs w:val="20"/>
        </w:rPr>
        <w:t>tardi</w:t>
      </w:r>
      <w:proofErr w:type="spellEnd"/>
      <w:r w:rsidR="00B27ECD" w:rsidRPr="00FB0044">
        <w:rPr>
          <w:sz w:val="20"/>
          <w:szCs w:val="20"/>
        </w:rPr>
        <w:t xml:space="preserve">-hercyniens du Sud-Ouest de l'Europe. Géométrie et essai de reconstitution des conditions de la déformation. </w:t>
      </w:r>
      <w:proofErr w:type="spellStart"/>
      <w:r w:rsidR="00B27ECD" w:rsidRPr="00FB0044">
        <w:rPr>
          <w:iCs/>
          <w:sz w:val="20"/>
          <w:szCs w:val="20"/>
          <w:lang w:val="en-US"/>
        </w:rPr>
        <w:t>Tectonophysics</w:t>
      </w:r>
      <w:proofErr w:type="spellEnd"/>
      <w:r w:rsidR="00B27ECD" w:rsidRPr="00FB0044">
        <w:rPr>
          <w:sz w:val="20"/>
          <w:szCs w:val="20"/>
          <w:lang w:val="en-US"/>
        </w:rPr>
        <w:t xml:space="preserve">, </w:t>
      </w:r>
      <w:r w:rsidR="00B27ECD" w:rsidRPr="00FB0044">
        <w:rPr>
          <w:iCs/>
          <w:sz w:val="20"/>
          <w:szCs w:val="20"/>
          <w:lang w:val="en-US"/>
        </w:rPr>
        <w:t>25</w:t>
      </w:r>
      <w:r w:rsidR="00B27ECD" w:rsidRPr="00FB0044">
        <w:rPr>
          <w:sz w:val="20"/>
          <w:szCs w:val="20"/>
          <w:lang w:val="en-US"/>
        </w:rPr>
        <w:t>(1), 139</w:t>
      </w:r>
      <w:r w:rsidR="00FB0044" w:rsidRPr="00FB0044">
        <w:rPr>
          <w:sz w:val="20"/>
          <w:szCs w:val="20"/>
          <w:lang w:val="en-US"/>
        </w:rPr>
        <w:t>–</w:t>
      </w:r>
      <w:r w:rsidR="00B27ECD" w:rsidRPr="00FB0044">
        <w:rPr>
          <w:sz w:val="20"/>
          <w:szCs w:val="20"/>
          <w:lang w:val="en-US"/>
        </w:rPr>
        <w:t>171.</w:t>
      </w:r>
    </w:p>
    <w:p w14:paraId="015A9BB3" w14:textId="2B951D8B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Aviles, C. A., Sch</w:t>
      </w:r>
      <w:r w:rsidR="00AC3A2D" w:rsidRPr="00FB0044">
        <w:rPr>
          <w:sz w:val="20"/>
          <w:szCs w:val="20"/>
          <w:lang w:val="en-GB"/>
        </w:rPr>
        <w:t>olz, C. H., and Boatwright, J., 1987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Fractal analysis applied to characteristic segments of the San Andreas </w:t>
      </w:r>
      <w:proofErr w:type="gramStart"/>
      <w:r w:rsidRPr="00FB0044">
        <w:rPr>
          <w:sz w:val="20"/>
          <w:szCs w:val="20"/>
          <w:lang w:val="en-GB"/>
        </w:rPr>
        <w:t>fault</w:t>
      </w:r>
      <w:proofErr w:type="gramEnd"/>
      <w:r w:rsidRPr="00FB0044">
        <w:rPr>
          <w:sz w:val="20"/>
          <w:szCs w:val="20"/>
          <w:lang w:val="en-GB"/>
        </w:rPr>
        <w:t xml:space="preserve">. </w:t>
      </w:r>
      <w:r w:rsidR="00F9295E" w:rsidRPr="00FB0044">
        <w:rPr>
          <w:iCs/>
          <w:sz w:val="20"/>
          <w:szCs w:val="20"/>
          <w:lang w:val="en-GB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GB"/>
        </w:rPr>
        <w:t>Geoph</w:t>
      </w:r>
      <w:proofErr w:type="spellEnd"/>
      <w:r w:rsidR="00F9295E" w:rsidRPr="00FB0044">
        <w:rPr>
          <w:iCs/>
          <w:sz w:val="20"/>
          <w:szCs w:val="20"/>
          <w:lang w:val="en-GB"/>
        </w:rPr>
        <w:t>. Res.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92</w:t>
      </w:r>
      <w:r w:rsidRPr="00FB0044">
        <w:rPr>
          <w:sz w:val="20"/>
          <w:szCs w:val="20"/>
          <w:lang w:val="en-GB"/>
        </w:rPr>
        <w:t>(B1), 331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344.</w:t>
      </w:r>
    </w:p>
    <w:p w14:paraId="0C13D069" w14:textId="62EF663B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Avouac</w:t>
      </w:r>
      <w:proofErr w:type="spellEnd"/>
      <w:r w:rsidRPr="00FB0044">
        <w:rPr>
          <w:sz w:val="20"/>
          <w:szCs w:val="20"/>
          <w:lang w:val="en-GB"/>
        </w:rPr>
        <w:t>, J. P., Me</w:t>
      </w:r>
      <w:r w:rsidR="00AC3A2D" w:rsidRPr="00FB0044">
        <w:rPr>
          <w:sz w:val="20"/>
          <w:szCs w:val="20"/>
          <w:lang w:val="en-GB"/>
        </w:rPr>
        <w:t xml:space="preserve">yer, B.,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Tapponnier</w:t>
      </w:r>
      <w:proofErr w:type="spellEnd"/>
      <w:r w:rsidR="00AC3A2D" w:rsidRPr="00FB0044">
        <w:rPr>
          <w:sz w:val="20"/>
          <w:szCs w:val="20"/>
          <w:lang w:val="en-GB"/>
        </w:rPr>
        <w:t>, P., 1992</w:t>
      </w:r>
      <w:r w:rsidRPr="00FB0044">
        <w:rPr>
          <w:sz w:val="20"/>
          <w:szCs w:val="20"/>
          <w:lang w:val="en-GB"/>
        </w:rPr>
        <w:t xml:space="preserve">. On the growth of normal faults and the existence of flats and ramps along the El Asnam active fold and thrust system. </w:t>
      </w:r>
      <w:r w:rsidRPr="00FB0044">
        <w:rPr>
          <w:iCs/>
          <w:sz w:val="20"/>
          <w:szCs w:val="20"/>
          <w:lang w:val="en-GB"/>
        </w:rPr>
        <w:t>Tectonics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11</w:t>
      </w:r>
      <w:r w:rsidRPr="00FB0044">
        <w:rPr>
          <w:sz w:val="20"/>
          <w:szCs w:val="20"/>
          <w:lang w:val="en-GB"/>
        </w:rPr>
        <w:t>(1), 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11.</w:t>
      </w:r>
    </w:p>
    <w:p w14:paraId="6F2F1054" w14:textId="311EEB1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Bau</w:t>
      </w:r>
      <w:r w:rsidR="00AC3A2D" w:rsidRPr="00FB0044">
        <w:rPr>
          <w:sz w:val="20"/>
          <w:szCs w:val="20"/>
          <w:lang w:val="en-GB"/>
        </w:rPr>
        <w:t>don</w:t>
      </w:r>
      <w:proofErr w:type="spellEnd"/>
      <w:r w:rsidR="00AC3A2D" w:rsidRPr="00FB0044">
        <w:rPr>
          <w:sz w:val="20"/>
          <w:szCs w:val="20"/>
          <w:lang w:val="en-GB"/>
        </w:rPr>
        <w:t xml:space="preserve">, C.,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Cartwright, J., 2008</w:t>
      </w:r>
      <w:r w:rsidRPr="00FB0044">
        <w:rPr>
          <w:sz w:val="20"/>
          <w:szCs w:val="20"/>
          <w:lang w:val="en-GB"/>
        </w:rPr>
        <w:t xml:space="preserve">. The kinematics of reactivation of normal faults using high resolution throw mapping.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30</w:t>
      </w:r>
      <w:r w:rsidRPr="00FB0044">
        <w:rPr>
          <w:sz w:val="20"/>
          <w:szCs w:val="20"/>
          <w:lang w:val="en-GB"/>
        </w:rPr>
        <w:t>(8), 1072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1084.</w:t>
      </w:r>
    </w:p>
    <w:p w14:paraId="7B925718" w14:textId="3E5F92EB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Bayasgalan</w:t>
      </w:r>
      <w:proofErr w:type="spellEnd"/>
      <w:r w:rsidRPr="00FB0044">
        <w:rPr>
          <w:sz w:val="20"/>
          <w:szCs w:val="20"/>
          <w:lang w:val="en-GB"/>
        </w:rPr>
        <w:t xml:space="preserve">, A., Jackson, J., Ritz, J. F.,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Carretier</w:t>
      </w:r>
      <w:proofErr w:type="spellEnd"/>
      <w:r w:rsidR="00AC3A2D" w:rsidRPr="00FB0044">
        <w:rPr>
          <w:sz w:val="20"/>
          <w:szCs w:val="20"/>
          <w:lang w:val="en-GB"/>
        </w:rPr>
        <w:t>, S., 1999a</w:t>
      </w:r>
      <w:r w:rsidRPr="00FB0044">
        <w:rPr>
          <w:sz w:val="20"/>
          <w:szCs w:val="20"/>
          <w:lang w:val="en-GB"/>
        </w:rPr>
        <w:t xml:space="preserve">. Field examples of strike‐slip fault terminations in Mongolia and their tectonic significance. </w:t>
      </w:r>
      <w:r w:rsidRPr="00FB0044">
        <w:rPr>
          <w:iCs/>
          <w:sz w:val="20"/>
          <w:szCs w:val="20"/>
          <w:lang w:val="en-GB"/>
        </w:rPr>
        <w:t>Tectonics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18</w:t>
      </w:r>
      <w:r w:rsidRPr="00FB0044">
        <w:rPr>
          <w:sz w:val="20"/>
          <w:szCs w:val="20"/>
          <w:lang w:val="en-GB"/>
        </w:rPr>
        <w:t>(3), 394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411.</w:t>
      </w:r>
    </w:p>
    <w:p w14:paraId="38241D98" w14:textId="12078DC3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Bayasgalan</w:t>
      </w:r>
      <w:proofErr w:type="spellEnd"/>
      <w:r w:rsidRPr="00FB0044">
        <w:rPr>
          <w:sz w:val="20"/>
          <w:szCs w:val="20"/>
          <w:lang w:val="en-GB"/>
        </w:rPr>
        <w:t>, A., Jackson, J.</w:t>
      </w:r>
      <w:r w:rsidR="00AC3A2D" w:rsidRPr="00FB0044">
        <w:rPr>
          <w:sz w:val="20"/>
          <w:szCs w:val="20"/>
          <w:lang w:val="en-GB"/>
        </w:rPr>
        <w:t xml:space="preserve">, Ritz, J. F.,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Carretier</w:t>
      </w:r>
      <w:proofErr w:type="spellEnd"/>
      <w:r w:rsidR="00AC3A2D" w:rsidRPr="00FB0044">
        <w:rPr>
          <w:sz w:val="20"/>
          <w:szCs w:val="20"/>
          <w:lang w:val="en-GB"/>
        </w:rPr>
        <w:t>, S., 1999b</w:t>
      </w:r>
      <w:r w:rsidRPr="00FB0044">
        <w:rPr>
          <w:sz w:val="20"/>
          <w:szCs w:val="20"/>
          <w:lang w:val="en-GB"/>
        </w:rPr>
        <w:t xml:space="preserve">. </w:t>
      </w:r>
      <w:proofErr w:type="spellStart"/>
      <w:r w:rsidRPr="00FB0044">
        <w:rPr>
          <w:sz w:val="20"/>
          <w:szCs w:val="20"/>
          <w:lang w:val="en-GB"/>
        </w:rPr>
        <w:t>Forebergs</w:t>
      </w:r>
      <w:proofErr w:type="spellEnd"/>
      <w:r w:rsidRPr="00FB0044">
        <w:rPr>
          <w:sz w:val="20"/>
          <w:szCs w:val="20"/>
          <w:lang w:val="en-GB"/>
        </w:rPr>
        <w:t xml:space="preserve">', flower structures, and the development of large intra-continental strike-slip faults: the </w:t>
      </w:r>
      <w:proofErr w:type="spellStart"/>
      <w:r w:rsidRPr="00FB0044">
        <w:rPr>
          <w:sz w:val="20"/>
          <w:szCs w:val="20"/>
          <w:lang w:val="en-GB"/>
        </w:rPr>
        <w:t>Gurvan</w:t>
      </w:r>
      <w:proofErr w:type="spellEnd"/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Bogd</w:t>
      </w:r>
      <w:proofErr w:type="spellEnd"/>
      <w:r w:rsidRPr="00FB0044">
        <w:rPr>
          <w:sz w:val="20"/>
          <w:szCs w:val="20"/>
          <w:lang w:val="en-GB"/>
        </w:rPr>
        <w:t xml:space="preserve"> fault system in Mongolia.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21</w:t>
      </w:r>
      <w:r w:rsidRPr="00FB0044">
        <w:rPr>
          <w:sz w:val="20"/>
          <w:szCs w:val="20"/>
          <w:lang w:val="en-GB"/>
        </w:rPr>
        <w:t>(10), 1285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1302.</w:t>
      </w:r>
    </w:p>
    <w:p w14:paraId="5C901D05" w14:textId="1F59F1FF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Bell, J. W.,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Katzer</w:t>
      </w:r>
      <w:proofErr w:type="spellEnd"/>
      <w:r w:rsidRPr="00FB0044">
        <w:rPr>
          <w:sz w:val="20"/>
          <w:szCs w:val="20"/>
          <w:lang w:val="en-GB"/>
        </w:rPr>
        <w:t>, T., 1990</w:t>
      </w:r>
      <w:r w:rsidR="00B27ECD" w:rsidRPr="00FB0044">
        <w:rPr>
          <w:sz w:val="20"/>
          <w:szCs w:val="20"/>
          <w:lang w:val="en-GB"/>
        </w:rPr>
        <w:t>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proofErr w:type="gramStart"/>
      <w:r w:rsidR="00B27ECD" w:rsidRPr="00FB0044">
        <w:rPr>
          <w:sz w:val="20"/>
          <w:szCs w:val="20"/>
          <w:lang w:val="en-GB"/>
        </w:rPr>
        <w:t>Timing of late Quaternary faulting in the 1954 Dixie Valley earthquake area, central Nevada.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r w:rsidR="00B27ECD" w:rsidRPr="00FB0044">
        <w:rPr>
          <w:iCs/>
          <w:sz w:val="20"/>
          <w:szCs w:val="20"/>
          <w:lang w:val="en-GB"/>
        </w:rPr>
        <w:t>Geology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18</w:t>
      </w:r>
      <w:r w:rsidR="00B27ECD" w:rsidRPr="00FB0044">
        <w:rPr>
          <w:sz w:val="20"/>
          <w:szCs w:val="20"/>
          <w:lang w:val="en-GB"/>
        </w:rPr>
        <w:t>(7), 622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625.</w:t>
      </w:r>
    </w:p>
    <w:p w14:paraId="1FB629A0" w14:textId="63D96B87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Benedetti, L., Manighetti, I., </w:t>
      </w:r>
      <w:proofErr w:type="spellStart"/>
      <w:r w:rsidRPr="00FB0044">
        <w:rPr>
          <w:sz w:val="20"/>
          <w:szCs w:val="20"/>
          <w:lang w:val="en-GB"/>
        </w:rPr>
        <w:t>Gaudemer</w:t>
      </w:r>
      <w:proofErr w:type="spellEnd"/>
      <w:r w:rsidRPr="00FB0044">
        <w:rPr>
          <w:sz w:val="20"/>
          <w:szCs w:val="20"/>
          <w:lang w:val="en-GB"/>
        </w:rPr>
        <w:t xml:space="preserve">, Y., </w:t>
      </w:r>
      <w:proofErr w:type="spellStart"/>
      <w:r w:rsidRPr="00FB0044">
        <w:rPr>
          <w:sz w:val="20"/>
          <w:szCs w:val="20"/>
          <w:lang w:val="en-GB"/>
        </w:rPr>
        <w:t>Finkel</w:t>
      </w:r>
      <w:proofErr w:type="spellEnd"/>
      <w:r w:rsidRPr="00FB0044">
        <w:rPr>
          <w:sz w:val="20"/>
          <w:szCs w:val="20"/>
          <w:lang w:val="en-GB"/>
        </w:rPr>
        <w:t xml:space="preserve">, R., </w:t>
      </w:r>
      <w:proofErr w:type="spellStart"/>
      <w:r w:rsidRPr="00FB0044">
        <w:rPr>
          <w:sz w:val="20"/>
          <w:szCs w:val="20"/>
          <w:lang w:val="en-GB"/>
        </w:rPr>
        <w:t>Malavieille</w:t>
      </w:r>
      <w:proofErr w:type="spellEnd"/>
      <w:r w:rsidRPr="00FB0044">
        <w:rPr>
          <w:sz w:val="20"/>
          <w:szCs w:val="20"/>
          <w:lang w:val="en-GB"/>
        </w:rPr>
        <w:t xml:space="preserve">, J., </w:t>
      </w:r>
      <w:proofErr w:type="spellStart"/>
      <w:r w:rsidRPr="00FB0044">
        <w:rPr>
          <w:sz w:val="20"/>
          <w:szCs w:val="20"/>
          <w:lang w:val="en-GB"/>
        </w:rPr>
        <w:t>Pou</w:t>
      </w:r>
      <w:proofErr w:type="spellEnd"/>
      <w:r w:rsidRPr="00FB0044">
        <w:rPr>
          <w:sz w:val="20"/>
          <w:szCs w:val="20"/>
          <w:lang w:val="en-GB"/>
        </w:rPr>
        <w:t xml:space="preserve">, K., </w:t>
      </w:r>
      <w:r w:rsidR="00E74C6D" w:rsidRPr="00FB0044">
        <w:rPr>
          <w:sz w:val="20"/>
          <w:szCs w:val="20"/>
          <w:lang w:val="en-GB"/>
        </w:rPr>
        <w:t xml:space="preserve">Arnold, M., </w:t>
      </w:r>
      <w:proofErr w:type="spellStart"/>
      <w:r w:rsidR="00E74C6D" w:rsidRPr="00FB0044">
        <w:rPr>
          <w:sz w:val="20"/>
          <w:szCs w:val="20"/>
          <w:lang w:val="en-GB"/>
        </w:rPr>
        <w:t>Aumaître</w:t>
      </w:r>
      <w:proofErr w:type="spellEnd"/>
      <w:r w:rsidR="00E74C6D" w:rsidRPr="00FB0044">
        <w:rPr>
          <w:sz w:val="20"/>
          <w:szCs w:val="20"/>
          <w:lang w:val="en-GB"/>
        </w:rPr>
        <w:t xml:space="preserve">, G., </w:t>
      </w:r>
      <w:proofErr w:type="spellStart"/>
      <w:r w:rsidR="00E74C6D" w:rsidRPr="00FB0044">
        <w:rPr>
          <w:sz w:val="20"/>
          <w:szCs w:val="20"/>
          <w:lang w:val="en-GB"/>
        </w:rPr>
        <w:t>Bourlès</w:t>
      </w:r>
      <w:proofErr w:type="spellEnd"/>
      <w:r w:rsidR="00E74C6D" w:rsidRPr="00FB0044">
        <w:rPr>
          <w:sz w:val="20"/>
          <w:szCs w:val="20"/>
          <w:lang w:val="en-GB"/>
        </w:rPr>
        <w:t>, D.</w:t>
      </w:r>
      <w:proofErr w:type="gramEnd"/>
      <w:r w:rsidR="00E74C6D" w:rsidRPr="00FB0044">
        <w:rPr>
          <w:sz w:val="20"/>
          <w:szCs w:val="20"/>
          <w:lang w:val="en-GB"/>
        </w:rPr>
        <w:t xml:space="preserve"> </w:t>
      </w:r>
      <w:r w:rsidRPr="00FB0044">
        <w:rPr>
          <w:sz w:val="20"/>
          <w:szCs w:val="20"/>
          <w:lang w:val="en-GB"/>
        </w:rPr>
        <w:t xml:space="preserve"> </w:t>
      </w:r>
      <w:proofErr w:type="gramStart"/>
      <w:r w:rsidR="00271CD8" w:rsidRPr="00FB0044">
        <w:rPr>
          <w:sz w:val="20"/>
          <w:szCs w:val="20"/>
          <w:lang w:val="en-GB"/>
        </w:rPr>
        <w:t>and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Keddadouche</w:t>
      </w:r>
      <w:proofErr w:type="spellEnd"/>
      <w:r w:rsidRPr="00FB0044">
        <w:rPr>
          <w:sz w:val="20"/>
          <w:szCs w:val="20"/>
          <w:lang w:val="en-GB"/>
        </w:rPr>
        <w:t>, K.</w:t>
      </w:r>
      <w:r w:rsidR="00AC3A2D" w:rsidRPr="00FB0044">
        <w:rPr>
          <w:sz w:val="20"/>
          <w:szCs w:val="20"/>
          <w:lang w:val="en-GB"/>
        </w:rPr>
        <w:t>, 2013</w:t>
      </w:r>
      <w:r w:rsidRPr="00FB0044">
        <w:rPr>
          <w:sz w:val="20"/>
          <w:szCs w:val="20"/>
          <w:lang w:val="en-GB"/>
        </w:rPr>
        <w:t xml:space="preserve">. Earthquake synchrony and clustering on </w:t>
      </w:r>
      <w:proofErr w:type="spellStart"/>
      <w:r w:rsidRPr="00FB0044">
        <w:rPr>
          <w:sz w:val="20"/>
          <w:szCs w:val="20"/>
          <w:lang w:val="en-GB"/>
        </w:rPr>
        <w:t>Fucino</w:t>
      </w:r>
      <w:proofErr w:type="spellEnd"/>
      <w:r w:rsidRPr="00FB0044">
        <w:rPr>
          <w:sz w:val="20"/>
          <w:szCs w:val="20"/>
          <w:lang w:val="en-GB"/>
        </w:rPr>
        <w:t xml:space="preserve"> faults (Central Italy) as revealed from in situ 36Cl exposure dating. </w:t>
      </w:r>
      <w:r w:rsidR="00073A2C" w:rsidRPr="00FB0044">
        <w:rPr>
          <w:iCs/>
          <w:sz w:val="20"/>
          <w:szCs w:val="20"/>
          <w:lang w:val="en-GB"/>
        </w:rPr>
        <w:t xml:space="preserve">J. </w:t>
      </w:r>
      <w:proofErr w:type="spellStart"/>
      <w:r w:rsidR="00073A2C" w:rsidRPr="00FB0044">
        <w:rPr>
          <w:iCs/>
          <w:sz w:val="20"/>
          <w:szCs w:val="20"/>
          <w:lang w:val="en-GB"/>
        </w:rPr>
        <w:t>Geoph</w:t>
      </w:r>
      <w:proofErr w:type="spellEnd"/>
      <w:r w:rsidR="00073A2C" w:rsidRPr="00FB0044">
        <w:rPr>
          <w:iCs/>
          <w:sz w:val="20"/>
          <w:szCs w:val="20"/>
          <w:lang w:val="en-GB"/>
        </w:rPr>
        <w:t xml:space="preserve">. </w:t>
      </w:r>
      <w:proofErr w:type="gramStart"/>
      <w:r w:rsidR="00073A2C" w:rsidRPr="00FB0044">
        <w:rPr>
          <w:iCs/>
          <w:sz w:val="20"/>
          <w:szCs w:val="20"/>
          <w:lang w:val="en-GB"/>
        </w:rPr>
        <w:t>Res.</w:t>
      </w:r>
      <w:r w:rsidR="00073A2C"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118</w:t>
      </w:r>
      <w:r w:rsidRPr="00FB0044">
        <w:rPr>
          <w:sz w:val="20"/>
          <w:szCs w:val="20"/>
          <w:lang w:val="en-GB"/>
        </w:rPr>
        <w:t>(9), 4948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4974.</w:t>
      </w:r>
      <w:proofErr w:type="gramEnd"/>
    </w:p>
    <w:p w14:paraId="2A67ACAD" w14:textId="1E51F19A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Bilham</w:t>
      </w:r>
      <w:proofErr w:type="spellEnd"/>
      <w:r w:rsidRPr="00FB0044">
        <w:rPr>
          <w:sz w:val="20"/>
          <w:szCs w:val="20"/>
          <w:lang w:val="en-GB"/>
        </w:rPr>
        <w:t xml:space="preserve">, R.,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Williams, P., 1985</w:t>
      </w:r>
      <w:r w:rsidR="00B27ECD" w:rsidRPr="00FB0044">
        <w:rPr>
          <w:sz w:val="20"/>
          <w:szCs w:val="20"/>
          <w:lang w:val="en-GB"/>
        </w:rPr>
        <w:t xml:space="preserve">. </w:t>
      </w:r>
      <w:proofErr w:type="spellStart"/>
      <w:r w:rsidR="00B27ECD" w:rsidRPr="00FB0044">
        <w:rPr>
          <w:sz w:val="20"/>
          <w:szCs w:val="20"/>
          <w:lang w:val="en-GB"/>
        </w:rPr>
        <w:t>Sawtooth</w:t>
      </w:r>
      <w:proofErr w:type="spellEnd"/>
      <w:r w:rsidR="00B27ECD" w:rsidRPr="00FB0044">
        <w:rPr>
          <w:sz w:val="20"/>
          <w:szCs w:val="20"/>
          <w:lang w:val="en-GB"/>
        </w:rPr>
        <w:t xml:space="preserve"> segmentation and deformation processes on the southern San Andreas </w:t>
      </w:r>
      <w:proofErr w:type="gramStart"/>
      <w:r w:rsidR="00B27ECD" w:rsidRPr="00FB0044">
        <w:rPr>
          <w:sz w:val="20"/>
          <w:szCs w:val="20"/>
          <w:lang w:val="en-GB"/>
        </w:rPr>
        <w:t>fault</w:t>
      </w:r>
      <w:proofErr w:type="gramEnd"/>
      <w:r w:rsidR="00B27ECD" w:rsidRPr="00FB0044">
        <w:rPr>
          <w:sz w:val="20"/>
          <w:szCs w:val="20"/>
          <w:lang w:val="en-GB"/>
        </w:rPr>
        <w:t xml:space="preserve">, California. </w:t>
      </w:r>
      <w:proofErr w:type="spellStart"/>
      <w:proofErr w:type="gramStart"/>
      <w:r w:rsidR="00073A2C" w:rsidRPr="00FB0044">
        <w:rPr>
          <w:iCs/>
          <w:sz w:val="20"/>
          <w:szCs w:val="20"/>
          <w:lang w:val="en-GB"/>
        </w:rPr>
        <w:t>Geoph</w:t>
      </w:r>
      <w:proofErr w:type="spellEnd"/>
      <w:r w:rsidR="00073A2C" w:rsidRPr="00FB0044">
        <w:rPr>
          <w:iCs/>
          <w:sz w:val="20"/>
          <w:szCs w:val="20"/>
          <w:lang w:val="en-GB"/>
        </w:rPr>
        <w:t>.</w:t>
      </w:r>
      <w:proofErr w:type="gramEnd"/>
      <w:r w:rsidR="00073A2C" w:rsidRPr="00FB0044">
        <w:rPr>
          <w:iCs/>
          <w:sz w:val="20"/>
          <w:szCs w:val="20"/>
          <w:lang w:val="en-GB"/>
        </w:rPr>
        <w:t xml:space="preserve"> Res.</w:t>
      </w:r>
      <w:r w:rsidR="00B27ECD" w:rsidRPr="00FB0044">
        <w:rPr>
          <w:iCs/>
          <w:sz w:val="20"/>
          <w:szCs w:val="20"/>
          <w:lang w:val="en-GB"/>
        </w:rPr>
        <w:t xml:space="preserve"> Lett</w:t>
      </w:r>
      <w:r w:rsidR="00073A2C" w:rsidRPr="00FB0044">
        <w:rPr>
          <w:iCs/>
          <w:sz w:val="20"/>
          <w:szCs w:val="20"/>
          <w:lang w:val="en-GB"/>
        </w:rPr>
        <w:t>.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12</w:t>
      </w:r>
      <w:r w:rsidR="00B27ECD" w:rsidRPr="00FB0044">
        <w:rPr>
          <w:sz w:val="20"/>
          <w:szCs w:val="20"/>
          <w:lang w:val="en-GB"/>
        </w:rPr>
        <w:t>(9), 557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560.</w:t>
      </w:r>
    </w:p>
    <w:p w14:paraId="6658429C" w14:textId="66E3171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Boudiaf</w:t>
      </w:r>
      <w:proofErr w:type="spellEnd"/>
      <w:r w:rsidRPr="00FB0044">
        <w:rPr>
          <w:sz w:val="20"/>
          <w:szCs w:val="20"/>
          <w:lang w:val="en-GB"/>
        </w:rPr>
        <w:t xml:space="preserve">, A., Ritz, </w:t>
      </w:r>
      <w:r w:rsidR="00AC3A2D" w:rsidRPr="00FB0044">
        <w:rPr>
          <w:sz w:val="20"/>
          <w:szCs w:val="20"/>
          <w:lang w:val="en-GB"/>
        </w:rPr>
        <w:t xml:space="preserve">J. F.,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Philip, H., 1998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Drainage diversio</w:t>
      </w:r>
      <w:bookmarkStart w:id="0" w:name="_GoBack"/>
      <w:bookmarkEnd w:id="0"/>
      <w:r w:rsidRPr="00FB0044">
        <w:rPr>
          <w:sz w:val="20"/>
          <w:szCs w:val="20"/>
          <w:lang w:val="en-GB"/>
        </w:rPr>
        <w:t xml:space="preserve">ns as evidence of propagating active faults: example of the El Asnam and Thenia faults, Algeria. </w:t>
      </w:r>
      <w:r w:rsidRPr="00FB0044">
        <w:rPr>
          <w:iCs/>
          <w:sz w:val="20"/>
          <w:szCs w:val="20"/>
          <w:lang w:val="en-GB"/>
        </w:rPr>
        <w:t>Terra Nova-Oxford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10</w:t>
      </w:r>
      <w:r w:rsidRPr="00FB0044">
        <w:rPr>
          <w:sz w:val="20"/>
          <w:szCs w:val="20"/>
          <w:lang w:val="en-GB"/>
        </w:rPr>
        <w:t>(5), 236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244.</w:t>
      </w:r>
    </w:p>
    <w:p w14:paraId="63004BBD" w14:textId="2814297E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r w:rsidRPr="00FB0044">
        <w:rPr>
          <w:sz w:val="20"/>
          <w:szCs w:val="20"/>
          <w:lang w:val="en-US"/>
        </w:rPr>
        <w:t>B</w:t>
      </w:r>
      <w:proofErr w:type="spellStart"/>
      <w:r w:rsidRPr="00FB0044">
        <w:rPr>
          <w:sz w:val="20"/>
          <w:szCs w:val="20"/>
          <w:lang w:val="en-GB"/>
        </w:rPr>
        <w:t>urchfiel</w:t>
      </w:r>
      <w:proofErr w:type="spellEnd"/>
      <w:r w:rsidRPr="00FB0044">
        <w:rPr>
          <w:sz w:val="20"/>
          <w:szCs w:val="20"/>
          <w:lang w:val="en-GB"/>
        </w:rPr>
        <w:t xml:space="preserve">, B.C., </w:t>
      </w:r>
      <w:proofErr w:type="spellStart"/>
      <w:r w:rsidRPr="00FB0044">
        <w:rPr>
          <w:sz w:val="20"/>
          <w:szCs w:val="20"/>
          <w:lang w:val="en-GB"/>
        </w:rPr>
        <w:t>Royden</w:t>
      </w:r>
      <w:proofErr w:type="spellEnd"/>
      <w:r w:rsidRPr="00FB0044">
        <w:rPr>
          <w:sz w:val="20"/>
          <w:szCs w:val="20"/>
          <w:lang w:val="en-GB"/>
        </w:rPr>
        <w:t xml:space="preserve">, L.H., van der </w:t>
      </w:r>
      <w:proofErr w:type="spellStart"/>
      <w:r w:rsidRPr="00FB0044">
        <w:rPr>
          <w:sz w:val="20"/>
          <w:szCs w:val="20"/>
          <w:lang w:val="en-GB"/>
        </w:rPr>
        <w:t>Hilst</w:t>
      </w:r>
      <w:proofErr w:type="spellEnd"/>
      <w:r w:rsidRPr="00FB0044">
        <w:rPr>
          <w:sz w:val="20"/>
          <w:szCs w:val="20"/>
          <w:lang w:val="en-GB"/>
        </w:rPr>
        <w:t xml:space="preserve">, R.D., Chen, Z., King, R.W., Li, C., Lu, J., Yao, H., and </w:t>
      </w:r>
      <w:r w:rsidRPr="00FB0044">
        <w:rPr>
          <w:bCs/>
          <w:sz w:val="20"/>
          <w:szCs w:val="20"/>
          <w:lang w:val="en-GB"/>
        </w:rPr>
        <w:t>Kirby, E.</w:t>
      </w:r>
      <w:r w:rsidRPr="00FB0044">
        <w:rPr>
          <w:sz w:val="20"/>
          <w:szCs w:val="20"/>
          <w:lang w:val="en-GB"/>
        </w:rPr>
        <w:t xml:space="preserve">, 2008, A geological and geophysical context for the </w:t>
      </w:r>
      <w:proofErr w:type="spellStart"/>
      <w:r w:rsidRPr="00FB0044">
        <w:rPr>
          <w:sz w:val="20"/>
          <w:szCs w:val="20"/>
          <w:lang w:val="en-GB"/>
        </w:rPr>
        <w:t>Wenchuan</w:t>
      </w:r>
      <w:proofErr w:type="spellEnd"/>
      <w:r w:rsidRPr="00FB0044">
        <w:rPr>
          <w:sz w:val="20"/>
          <w:szCs w:val="20"/>
          <w:lang w:val="en-GB"/>
        </w:rPr>
        <w:t xml:space="preserve"> earthquake of 12 May 2008, Sichuan, People’s Republic of China: </w:t>
      </w:r>
      <w:r w:rsidRPr="00FB0044">
        <w:rPr>
          <w:iCs/>
          <w:sz w:val="20"/>
          <w:szCs w:val="20"/>
          <w:lang w:val="en-GB"/>
        </w:rPr>
        <w:t>GSA Today</w:t>
      </w:r>
      <w:r w:rsidRPr="00FB0044">
        <w:rPr>
          <w:sz w:val="20"/>
          <w:szCs w:val="20"/>
          <w:lang w:val="en-GB"/>
        </w:rPr>
        <w:t xml:space="preserve">, v. 18, no. 7, </w:t>
      </w:r>
      <w:r w:rsidR="00273C47" w:rsidRPr="00FB0044">
        <w:rPr>
          <w:sz w:val="20"/>
          <w:szCs w:val="20"/>
          <w:lang w:val="en-GB"/>
        </w:rPr>
        <w:t>4</w:t>
      </w:r>
      <w:r w:rsidR="00FB0044" w:rsidRPr="00FB0044">
        <w:rPr>
          <w:sz w:val="20"/>
          <w:szCs w:val="20"/>
          <w:lang w:val="en-GB"/>
        </w:rPr>
        <w:t>–</w:t>
      </w:r>
      <w:r w:rsidR="00273C47" w:rsidRPr="00FB0044">
        <w:rPr>
          <w:sz w:val="20"/>
          <w:szCs w:val="20"/>
          <w:lang w:val="en-GB"/>
        </w:rPr>
        <w:t xml:space="preserve">11. </w:t>
      </w:r>
      <w:proofErr w:type="spellStart"/>
      <w:proofErr w:type="gramStart"/>
      <w:r w:rsidRPr="00FB0044">
        <w:rPr>
          <w:sz w:val="20"/>
          <w:szCs w:val="20"/>
          <w:lang w:val="en-GB"/>
        </w:rPr>
        <w:t>doi</w:t>
      </w:r>
      <w:proofErr w:type="spellEnd"/>
      <w:proofErr w:type="gramEnd"/>
      <w:r w:rsidRPr="00FB0044">
        <w:rPr>
          <w:sz w:val="20"/>
          <w:szCs w:val="20"/>
          <w:lang w:val="en-GB"/>
        </w:rPr>
        <w:t>: 10.1130/GSATG18A.1</w:t>
      </w:r>
    </w:p>
    <w:p w14:paraId="1D666F2C" w14:textId="178FF1D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Cembrano</w:t>
      </w:r>
      <w:proofErr w:type="spellEnd"/>
      <w:r w:rsidRPr="00FB0044">
        <w:rPr>
          <w:sz w:val="20"/>
          <w:szCs w:val="20"/>
          <w:lang w:val="en-GB"/>
        </w:rPr>
        <w:t xml:space="preserve">, J., González, G., </w:t>
      </w:r>
      <w:proofErr w:type="spellStart"/>
      <w:r w:rsidRPr="00FB0044">
        <w:rPr>
          <w:sz w:val="20"/>
          <w:szCs w:val="20"/>
          <w:lang w:val="en-GB"/>
        </w:rPr>
        <w:t>Arancibia</w:t>
      </w:r>
      <w:proofErr w:type="spellEnd"/>
      <w:r w:rsidRPr="00FB0044">
        <w:rPr>
          <w:sz w:val="20"/>
          <w:szCs w:val="20"/>
          <w:lang w:val="en-GB"/>
        </w:rPr>
        <w:t xml:space="preserve">, G., </w:t>
      </w:r>
      <w:proofErr w:type="spellStart"/>
      <w:r w:rsidRPr="00FB0044">
        <w:rPr>
          <w:sz w:val="20"/>
          <w:szCs w:val="20"/>
          <w:lang w:val="en-GB"/>
        </w:rPr>
        <w:t>Ahumada</w:t>
      </w:r>
      <w:proofErr w:type="spellEnd"/>
      <w:r w:rsidRPr="00FB0044">
        <w:rPr>
          <w:sz w:val="20"/>
          <w:szCs w:val="20"/>
          <w:lang w:val="en-GB"/>
        </w:rPr>
        <w:t>, I</w:t>
      </w:r>
      <w:r w:rsidR="00AC3A2D" w:rsidRPr="00FB0044">
        <w:rPr>
          <w:sz w:val="20"/>
          <w:szCs w:val="20"/>
          <w:lang w:val="en-GB"/>
        </w:rPr>
        <w:t xml:space="preserve">., Olivares, V.,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Herrera, V., 2005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Fault zone development and strain partitioning in an extensional strike-slip duplex: A case study from the Mesozoic Atacama fault system, Northern Chile. </w:t>
      </w:r>
      <w:proofErr w:type="spellStart"/>
      <w:r w:rsidRPr="00FB0044">
        <w:rPr>
          <w:iCs/>
          <w:sz w:val="20"/>
          <w:szCs w:val="20"/>
          <w:lang w:val="en-GB"/>
        </w:rPr>
        <w:t>Tectonophysics</w:t>
      </w:r>
      <w:proofErr w:type="spellEnd"/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400</w:t>
      </w:r>
      <w:r w:rsidRPr="00FB0044">
        <w:rPr>
          <w:sz w:val="20"/>
          <w:szCs w:val="20"/>
          <w:lang w:val="en-GB"/>
        </w:rPr>
        <w:t>(1), 105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125.</w:t>
      </w:r>
    </w:p>
    <w:p w14:paraId="7DC3B8D5" w14:textId="69F78D0B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Crone, A. J.,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Haller, K. M., 1991</w:t>
      </w:r>
      <w:r w:rsidR="00B27ECD" w:rsidRPr="00FB0044">
        <w:rPr>
          <w:sz w:val="20"/>
          <w:szCs w:val="20"/>
          <w:lang w:val="en-GB"/>
        </w:rPr>
        <w:t>.</w:t>
      </w:r>
      <w:proofErr w:type="gramEnd"/>
      <w:r w:rsidR="00B27ECD" w:rsidRPr="00FB0044">
        <w:rPr>
          <w:sz w:val="20"/>
          <w:szCs w:val="20"/>
          <w:lang w:val="en-GB"/>
        </w:rPr>
        <w:t xml:space="preserve"> Segmentation and the </w:t>
      </w:r>
      <w:proofErr w:type="spellStart"/>
      <w:r w:rsidR="00B27ECD" w:rsidRPr="00FB0044">
        <w:rPr>
          <w:sz w:val="20"/>
          <w:szCs w:val="20"/>
          <w:lang w:val="en-GB"/>
        </w:rPr>
        <w:t>coseismic</w:t>
      </w:r>
      <w:proofErr w:type="spellEnd"/>
      <w:r w:rsidR="00B27ECD" w:rsidRPr="00FB0044">
        <w:rPr>
          <w:sz w:val="20"/>
          <w:szCs w:val="20"/>
          <w:lang w:val="en-GB"/>
        </w:rPr>
        <w:t xml:space="preserve"> </w:t>
      </w:r>
      <w:proofErr w:type="spellStart"/>
      <w:r w:rsidR="00B27ECD" w:rsidRPr="00FB0044">
        <w:rPr>
          <w:sz w:val="20"/>
          <w:szCs w:val="20"/>
          <w:lang w:val="en-GB"/>
        </w:rPr>
        <w:t>behavior</w:t>
      </w:r>
      <w:proofErr w:type="spellEnd"/>
      <w:r w:rsidR="00B27ECD" w:rsidRPr="00FB0044">
        <w:rPr>
          <w:sz w:val="20"/>
          <w:szCs w:val="20"/>
          <w:lang w:val="en-GB"/>
        </w:rPr>
        <w:t xml:space="preserve"> of Basin and Range normal faults: examples from east-central Idaho and southwestern Montana, USA.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13</w:t>
      </w:r>
      <w:r w:rsidR="00B27ECD" w:rsidRPr="00FB0044">
        <w:rPr>
          <w:sz w:val="20"/>
          <w:szCs w:val="20"/>
          <w:lang w:val="en-GB"/>
        </w:rPr>
        <w:t>(2), 151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164.</w:t>
      </w:r>
    </w:p>
    <w:p w14:paraId="5896B904" w14:textId="40F26DB5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>Crowell, J. C., 1979</w:t>
      </w:r>
      <w:r w:rsidR="00B27ECD" w:rsidRPr="00FB0044">
        <w:rPr>
          <w:sz w:val="20"/>
          <w:szCs w:val="20"/>
          <w:lang w:val="en-GB"/>
        </w:rPr>
        <w:t xml:space="preserve">. The San Andreas fault system through time. </w:t>
      </w:r>
      <w:r w:rsidR="00F9295E" w:rsidRPr="00FB0044">
        <w:rPr>
          <w:iCs/>
          <w:sz w:val="20"/>
          <w:szCs w:val="20"/>
          <w:lang w:val="en-GB"/>
        </w:rPr>
        <w:t>J.</w:t>
      </w:r>
      <w:r w:rsidR="00B27ECD" w:rsidRPr="00FB0044">
        <w:rPr>
          <w:iCs/>
          <w:sz w:val="20"/>
          <w:szCs w:val="20"/>
          <w:lang w:val="en-GB"/>
        </w:rPr>
        <w:t xml:space="preserve"> </w:t>
      </w:r>
      <w:r w:rsidR="00F9295E" w:rsidRPr="00FB0044">
        <w:rPr>
          <w:iCs/>
          <w:sz w:val="20"/>
          <w:szCs w:val="20"/>
          <w:lang w:val="en-GB"/>
        </w:rPr>
        <w:t>Geol. Soc.</w:t>
      </w:r>
      <w:r w:rsidR="00F9295E" w:rsidRPr="00FB0044">
        <w:rPr>
          <w:sz w:val="20"/>
          <w:szCs w:val="20"/>
          <w:lang w:val="en-GB"/>
        </w:rPr>
        <w:t xml:space="preserve"> London</w:t>
      </w:r>
      <w:r w:rsidR="004A509C" w:rsidRPr="00FB0044">
        <w:rPr>
          <w:sz w:val="20"/>
          <w:szCs w:val="20"/>
          <w:lang w:val="en-GB"/>
        </w:rPr>
        <w:t>,</w:t>
      </w:r>
      <w:r w:rsidR="00B27ECD" w:rsidRPr="00FB0044">
        <w:rPr>
          <w:sz w:val="20"/>
          <w:szCs w:val="20"/>
          <w:lang w:val="en-GB"/>
        </w:rPr>
        <w:t xml:space="preserve"> </w:t>
      </w:r>
      <w:r w:rsidR="00B27ECD" w:rsidRPr="00FB0044">
        <w:rPr>
          <w:iCs/>
          <w:sz w:val="20"/>
          <w:szCs w:val="20"/>
          <w:lang w:val="en-GB"/>
        </w:rPr>
        <w:t>136</w:t>
      </w:r>
      <w:r w:rsidR="00B27ECD" w:rsidRPr="00FB0044">
        <w:rPr>
          <w:sz w:val="20"/>
          <w:szCs w:val="20"/>
          <w:lang w:val="en-GB"/>
        </w:rPr>
        <w:t>(3), 293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302.</w:t>
      </w:r>
    </w:p>
    <w:p w14:paraId="5D04B7FB" w14:textId="35FF0B34" w:rsidR="00273C47" w:rsidRPr="00FB0044" w:rsidRDefault="00273C47" w:rsidP="00273C47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Davatzes</w:t>
      </w:r>
      <w:proofErr w:type="spellEnd"/>
      <w:r w:rsidRPr="00FB0044">
        <w:rPr>
          <w:sz w:val="20"/>
          <w:szCs w:val="20"/>
          <w:lang w:val="en-GB"/>
        </w:rPr>
        <w:t>, N. C., and Aydin, A.</w:t>
      </w:r>
      <w:r w:rsidR="00AC3A2D" w:rsidRPr="00FB0044">
        <w:rPr>
          <w:sz w:val="20"/>
          <w:szCs w:val="20"/>
          <w:lang w:val="en-GB"/>
        </w:rPr>
        <w:t>, 2003</w:t>
      </w:r>
      <w:r w:rsidRPr="00FB0044">
        <w:rPr>
          <w:sz w:val="20"/>
          <w:szCs w:val="20"/>
          <w:lang w:val="en-GB"/>
        </w:rPr>
        <w:t xml:space="preserve">. The formation of conjugate normal fault systems in folded sandstone by sequential jointing and shearing, </w:t>
      </w:r>
      <w:proofErr w:type="spellStart"/>
      <w:r w:rsidRPr="00FB0044">
        <w:rPr>
          <w:sz w:val="20"/>
          <w:szCs w:val="20"/>
          <w:lang w:val="en-GB"/>
        </w:rPr>
        <w:t>Waterpocket</w:t>
      </w:r>
      <w:proofErr w:type="spellEnd"/>
      <w:r w:rsidRPr="00FB0044">
        <w:rPr>
          <w:sz w:val="20"/>
          <w:szCs w:val="20"/>
          <w:lang w:val="en-GB"/>
        </w:rPr>
        <w:t xml:space="preserve"> monocline, Utah. </w:t>
      </w:r>
      <w:r w:rsidRPr="00FB0044">
        <w:rPr>
          <w:iCs/>
          <w:sz w:val="20"/>
          <w:szCs w:val="20"/>
          <w:lang w:val="en-GB"/>
        </w:rPr>
        <w:t xml:space="preserve">J. Geophys. </w:t>
      </w:r>
      <w:proofErr w:type="gramStart"/>
      <w:r w:rsidRPr="00FB0044">
        <w:rPr>
          <w:iCs/>
          <w:sz w:val="20"/>
          <w:szCs w:val="20"/>
          <w:lang w:val="en-GB"/>
        </w:rPr>
        <w:t>Res.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108</w:t>
      </w:r>
      <w:r w:rsidRPr="00FB0044">
        <w:rPr>
          <w:sz w:val="20"/>
          <w:szCs w:val="20"/>
          <w:lang w:val="en-GB"/>
        </w:rPr>
        <w:t>(B10),</w:t>
      </w:r>
      <w:r w:rsidRPr="00FB0044">
        <w:rPr>
          <w:sz w:val="20"/>
          <w:szCs w:val="20"/>
          <w:lang w:val="en-US"/>
        </w:rPr>
        <w:t xml:space="preserve"> </w:t>
      </w:r>
      <w:r w:rsidRPr="00FB0044">
        <w:rPr>
          <w:sz w:val="20"/>
          <w:szCs w:val="20"/>
          <w:lang w:val="en-GB"/>
        </w:rPr>
        <w:t>p. ETG7.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>1-ETG7.</w:t>
      </w:r>
      <w:proofErr w:type="gramEnd"/>
      <w:r w:rsidRPr="00FB0044">
        <w:rPr>
          <w:sz w:val="20"/>
          <w:szCs w:val="20"/>
          <w:lang w:val="en-GB"/>
        </w:rPr>
        <w:t xml:space="preserve"> 15.</w:t>
      </w:r>
    </w:p>
    <w:p w14:paraId="4B018B05" w14:textId="31253D46" w:rsidR="00B27ECD" w:rsidRPr="00FB0044" w:rsidRDefault="00B27ECD" w:rsidP="00501E3D">
      <w:pPr>
        <w:ind w:left="426" w:hanging="426"/>
        <w:jc w:val="both"/>
        <w:rPr>
          <w:rFonts w:cs="AdvTT5235d5a9"/>
          <w:sz w:val="20"/>
          <w:szCs w:val="20"/>
          <w:lang w:val="en-GB"/>
        </w:rPr>
      </w:pPr>
      <w:proofErr w:type="spellStart"/>
      <w:proofErr w:type="gramStart"/>
      <w:r w:rsidRPr="00FB0044">
        <w:rPr>
          <w:rFonts w:cs="AdvTT5235d5a9"/>
          <w:sz w:val="20"/>
          <w:szCs w:val="20"/>
          <w:lang w:val="en-GB"/>
        </w:rPr>
        <w:t>Da</w:t>
      </w:r>
      <w:r w:rsidR="00AC3A2D" w:rsidRPr="00FB0044">
        <w:rPr>
          <w:rFonts w:cs="AdvTT5235d5a9"/>
          <w:sz w:val="20"/>
          <w:szCs w:val="20"/>
          <w:lang w:val="en-GB"/>
        </w:rPr>
        <w:t>wers</w:t>
      </w:r>
      <w:proofErr w:type="spellEnd"/>
      <w:r w:rsidR="00AC3A2D" w:rsidRPr="00FB0044">
        <w:rPr>
          <w:rFonts w:cs="AdvTT5235d5a9"/>
          <w:sz w:val="20"/>
          <w:szCs w:val="20"/>
          <w:lang w:val="en-GB"/>
        </w:rPr>
        <w:t>, N. H., and Anders, M. H., 1995</w:t>
      </w:r>
      <w:r w:rsidRPr="00FB0044">
        <w:rPr>
          <w:rFonts w:cs="AdvTT5235d5a9"/>
          <w:sz w:val="20"/>
          <w:szCs w:val="20"/>
          <w:lang w:val="en-GB"/>
        </w:rPr>
        <w:t>.</w:t>
      </w:r>
      <w:proofErr w:type="gramEnd"/>
      <w:r w:rsidRPr="00FB0044">
        <w:rPr>
          <w:rFonts w:cs="AdvTT5235d5a9"/>
          <w:sz w:val="20"/>
          <w:szCs w:val="20"/>
          <w:lang w:val="en-GB"/>
        </w:rPr>
        <w:t xml:space="preserve"> </w:t>
      </w:r>
      <w:proofErr w:type="gramStart"/>
      <w:r w:rsidRPr="00FB0044">
        <w:rPr>
          <w:rFonts w:cs="AdvTT5235d5a9"/>
          <w:sz w:val="20"/>
          <w:szCs w:val="20"/>
          <w:lang w:val="en-GB"/>
        </w:rPr>
        <w:t>Displacement-length scaling and fault linkage.</w:t>
      </w:r>
      <w:proofErr w:type="gramEnd"/>
      <w:r w:rsidRPr="00FB0044">
        <w:rPr>
          <w:rFonts w:cs="AdvTT5235d5a9"/>
          <w:sz w:val="20"/>
          <w:szCs w:val="20"/>
          <w:lang w:val="en-GB"/>
        </w:rPr>
        <w:t xml:space="preserve"> </w:t>
      </w:r>
      <w:r w:rsidR="00F9295E" w:rsidRPr="00FB0044">
        <w:rPr>
          <w:rFonts w:cs="AdvTT5235d5a9"/>
          <w:iCs/>
          <w:sz w:val="20"/>
          <w:szCs w:val="20"/>
          <w:lang w:val="en-GB"/>
        </w:rPr>
        <w:t>J. Struct. Geol.</w:t>
      </w:r>
      <w:r w:rsidRPr="00FB0044">
        <w:rPr>
          <w:rFonts w:cs="AdvTT5235d5a9"/>
          <w:sz w:val="20"/>
          <w:szCs w:val="20"/>
          <w:lang w:val="en-GB"/>
        </w:rPr>
        <w:t xml:space="preserve">, </w:t>
      </w:r>
      <w:r w:rsidRPr="00FB0044">
        <w:rPr>
          <w:rFonts w:cs="AdvTT5235d5a9"/>
          <w:iCs/>
          <w:sz w:val="20"/>
          <w:szCs w:val="20"/>
          <w:lang w:val="en-GB"/>
        </w:rPr>
        <w:t>17</w:t>
      </w:r>
      <w:r w:rsidRPr="00FB0044">
        <w:rPr>
          <w:rFonts w:cs="AdvTT5235d5a9"/>
          <w:sz w:val="20"/>
          <w:szCs w:val="20"/>
          <w:lang w:val="en-GB"/>
        </w:rPr>
        <w:t>(5), 607</w:t>
      </w:r>
      <w:r w:rsidR="00FB0044" w:rsidRPr="00FB0044">
        <w:rPr>
          <w:rFonts w:cs="AdvTT5235d5a9"/>
          <w:sz w:val="20"/>
          <w:szCs w:val="20"/>
          <w:lang w:val="en-GB"/>
        </w:rPr>
        <w:t>–</w:t>
      </w:r>
      <w:r w:rsidRPr="00FB0044">
        <w:rPr>
          <w:rFonts w:cs="AdvTT5235d5a9"/>
          <w:sz w:val="20"/>
          <w:szCs w:val="20"/>
          <w:lang w:val="en-GB"/>
        </w:rPr>
        <w:t>614.</w:t>
      </w:r>
    </w:p>
    <w:p w14:paraId="153F1CB4" w14:textId="0031EF35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Densmore</w:t>
      </w:r>
      <w:proofErr w:type="spellEnd"/>
      <w:r w:rsidRPr="00FB0044">
        <w:rPr>
          <w:sz w:val="20"/>
          <w:szCs w:val="20"/>
          <w:lang w:val="en-GB"/>
        </w:rPr>
        <w:t xml:space="preserve">, A. L., </w:t>
      </w:r>
      <w:proofErr w:type="spellStart"/>
      <w:r w:rsidRPr="00FB0044">
        <w:rPr>
          <w:sz w:val="20"/>
          <w:szCs w:val="20"/>
          <w:lang w:val="en-GB"/>
        </w:rPr>
        <w:t>Dawers</w:t>
      </w:r>
      <w:proofErr w:type="spellEnd"/>
      <w:r w:rsidRPr="00FB0044">
        <w:rPr>
          <w:sz w:val="20"/>
          <w:szCs w:val="20"/>
          <w:lang w:val="en-GB"/>
        </w:rPr>
        <w:t xml:space="preserve">, N. H., Gupta, S.,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Guidon</w:t>
      </w:r>
      <w:proofErr w:type="spellEnd"/>
      <w:r w:rsidR="00AC3A2D" w:rsidRPr="00FB0044">
        <w:rPr>
          <w:sz w:val="20"/>
          <w:szCs w:val="20"/>
          <w:lang w:val="en-GB"/>
        </w:rPr>
        <w:t>, R., 2005</w:t>
      </w:r>
      <w:r w:rsidRPr="00FB0044">
        <w:rPr>
          <w:sz w:val="20"/>
          <w:szCs w:val="20"/>
          <w:lang w:val="en-GB"/>
        </w:rPr>
        <w:t>. What sets topographic relief in extensional footwalls</w:t>
      </w:r>
      <w:proofErr w:type="gramStart"/>
      <w:r w:rsidRPr="00FB0044">
        <w:rPr>
          <w:sz w:val="20"/>
          <w:szCs w:val="20"/>
          <w:lang w:val="en-GB"/>
        </w:rPr>
        <w:t>?.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Pr="00FB0044">
        <w:rPr>
          <w:iCs/>
          <w:sz w:val="20"/>
          <w:szCs w:val="20"/>
          <w:lang w:val="en-GB"/>
        </w:rPr>
        <w:t>Geology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33</w:t>
      </w:r>
      <w:r w:rsidRPr="00FB0044">
        <w:rPr>
          <w:sz w:val="20"/>
          <w:szCs w:val="20"/>
          <w:lang w:val="en-GB"/>
        </w:rPr>
        <w:t>(6), 453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456.</w:t>
      </w:r>
    </w:p>
    <w:p w14:paraId="313CEFB9" w14:textId="42564479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Dominguez, S</w:t>
      </w:r>
      <w:r w:rsidR="00AC3A2D" w:rsidRPr="00FB0044">
        <w:rPr>
          <w:sz w:val="20"/>
          <w:szCs w:val="20"/>
          <w:lang w:val="en-GB"/>
        </w:rPr>
        <w:t xml:space="preserve">., </w:t>
      </w:r>
      <w:proofErr w:type="spellStart"/>
      <w:r w:rsidR="00AC3A2D" w:rsidRPr="00FB0044">
        <w:rPr>
          <w:sz w:val="20"/>
          <w:szCs w:val="20"/>
          <w:lang w:val="en-GB"/>
        </w:rPr>
        <w:t>Avouac</w:t>
      </w:r>
      <w:proofErr w:type="spellEnd"/>
      <w:r w:rsidR="00AC3A2D" w:rsidRPr="00FB0044">
        <w:rPr>
          <w:sz w:val="20"/>
          <w:szCs w:val="20"/>
          <w:lang w:val="en-GB"/>
        </w:rPr>
        <w:t xml:space="preserve">, J. P.,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Michel, R., 2003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Horizontal </w:t>
      </w:r>
      <w:proofErr w:type="spellStart"/>
      <w:r w:rsidRPr="00FB0044">
        <w:rPr>
          <w:sz w:val="20"/>
          <w:szCs w:val="20"/>
          <w:lang w:val="en-GB"/>
        </w:rPr>
        <w:t>coseismic</w:t>
      </w:r>
      <w:proofErr w:type="spellEnd"/>
      <w:r w:rsidRPr="00FB0044">
        <w:rPr>
          <w:sz w:val="20"/>
          <w:szCs w:val="20"/>
          <w:lang w:val="en-GB"/>
        </w:rPr>
        <w:t xml:space="preserve"> deformation of the 1999 Chi‐Chi earthquake measured from SPOT satellite images: Implications for the seismic cycle along the western foothills of central Taiwan. </w:t>
      </w:r>
      <w:r w:rsidR="00F9295E" w:rsidRPr="00FB0044">
        <w:rPr>
          <w:iCs/>
          <w:sz w:val="20"/>
          <w:szCs w:val="20"/>
          <w:lang w:val="en-GB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GB"/>
        </w:rPr>
        <w:t>Geoph</w:t>
      </w:r>
      <w:proofErr w:type="spellEnd"/>
      <w:r w:rsidR="00F9295E" w:rsidRPr="00FB0044">
        <w:rPr>
          <w:iCs/>
          <w:sz w:val="20"/>
          <w:szCs w:val="20"/>
          <w:lang w:val="en-GB"/>
        </w:rPr>
        <w:t xml:space="preserve">. </w:t>
      </w:r>
      <w:proofErr w:type="gramStart"/>
      <w:r w:rsidR="00F9295E" w:rsidRPr="00FB0044">
        <w:rPr>
          <w:iCs/>
          <w:sz w:val="20"/>
          <w:szCs w:val="20"/>
          <w:lang w:val="en-GB"/>
        </w:rPr>
        <w:t>Res.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108</w:t>
      </w:r>
      <w:r w:rsidR="00120740" w:rsidRPr="00FB0044">
        <w:rPr>
          <w:sz w:val="20"/>
          <w:szCs w:val="20"/>
          <w:lang w:val="en-GB"/>
        </w:rPr>
        <w:t>(B2), p. ESE8.1-ESE8.19.</w:t>
      </w:r>
      <w:proofErr w:type="gramEnd"/>
    </w:p>
    <w:p w14:paraId="09C546E1" w14:textId="59B8FACF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>Dorsey, R. J., 2002</w:t>
      </w:r>
      <w:r w:rsidR="00B27ECD" w:rsidRPr="00FB0044">
        <w:rPr>
          <w:sz w:val="20"/>
          <w:szCs w:val="20"/>
          <w:lang w:val="en-GB"/>
        </w:rPr>
        <w:t xml:space="preserve">. </w:t>
      </w:r>
      <w:proofErr w:type="gramStart"/>
      <w:r w:rsidR="00B27ECD" w:rsidRPr="00FB0044">
        <w:rPr>
          <w:sz w:val="20"/>
          <w:szCs w:val="20"/>
          <w:lang w:val="en-GB"/>
        </w:rPr>
        <w:t>Stratigraphic record of Pleistocene initiation and slip on the Coyote Creek fault, lower Coyote Creek, southern California.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r w:rsidR="00B27ECD" w:rsidRPr="00FB0044">
        <w:rPr>
          <w:iCs/>
          <w:sz w:val="20"/>
          <w:szCs w:val="20"/>
          <w:lang w:val="en-GB"/>
        </w:rPr>
        <w:t>Special P</w:t>
      </w:r>
      <w:r w:rsidR="005E298E" w:rsidRPr="00FB0044">
        <w:rPr>
          <w:iCs/>
          <w:sz w:val="20"/>
          <w:szCs w:val="20"/>
          <w:lang w:val="en-GB"/>
        </w:rPr>
        <w:t>ap</w:t>
      </w:r>
      <w:r w:rsidR="00B27ECD" w:rsidRPr="00FB0044">
        <w:rPr>
          <w:iCs/>
          <w:sz w:val="20"/>
          <w:szCs w:val="20"/>
          <w:lang w:val="en-GB"/>
        </w:rPr>
        <w:t>ers-G</w:t>
      </w:r>
      <w:r w:rsidR="005E298E" w:rsidRPr="00FB0044">
        <w:rPr>
          <w:iCs/>
          <w:sz w:val="20"/>
          <w:szCs w:val="20"/>
          <w:lang w:val="en-GB"/>
        </w:rPr>
        <w:t>eo</w:t>
      </w:r>
      <w:r w:rsidR="00B27ECD" w:rsidRPr="00FB0044">
        <w:rPr>
          <w:iCs/>
          <w:sz w:val="20"/>
          <w:szCs w:val="20"/>
          <w:lang w:val="en-GB"/>
        </w:rPr>
        <w:t>l</w:t>
      </w:r>
      <w:r w:rsidR="005E298E" w:rsidRPr="00FB0044">
        <w:rPr>
          <w:iCs/>
          <w:sz w:val="20"/>
          <w:szCs w:val="20"/>
          <w:lang w:val="en-GB"/>
        </w:rPr>
        <w:t>.</w:t>
      </w:r>
      <w:r w:rsidR="00B27ECD" w:rsidRPr="00FB0044">
        <w:rPr>
          <w:iCs/>
          <w:sz w:val="20"/>
          <w:szCs w:val="20"/>
          <w:lang w:val="en-GB"/>
        </w:rPr>
        <w:t xml:space="preserve"> S</w:t>
      </w:r>
      <w:r w:rsidR="005E298E" w:rsidRPr="00FB0044">
        <w:rPr>
          <w:iCs/>
          <w:sz w:val="20"/>
          <w:szCs w:val="20"/>
          <w:lang w:val="en-GB"/>
        </w:rPr>
        <w:t xml:space="preserve">oc. </w:t>
      </w:r>
      <w:r w:rsidR="00B27ECD" w:rsidRPr="00FB0044">
        <w:rPr>
          <w:iCs/>
          <w:sz w:val="20"/>
          <w:szCs w:val="20"/>
          <w:lang w:val="en-GB"/>
        </w:rPr>
        <w:t>Am</w:t>
      </w:r>
      <w:r w:rsidR="005E298E" w:rsidRPr="00FB0044">
        <w:rPr>
          <w:iCs/>
          <w:sz w:val="20"/>
          <w:szCs w:val="20"/>
          <w:lang w:val="en-GB"/>
        </w:rPr>
        <w:t>.</w:t>
      </w:r>
      <w:r w:rsidR="009D756B" w:rsidRPr="00FB0044">
        <w:rPr>
          <w:sz w:val="20"/>
          <w:szCs w:val="20"/>
          <w:lang w:val="en-GB"/>
        </w:rPr>
        <w:t>, 251</w:t>
      </w:r>
      <w:r w:rsidR="00FB0044" w:rsidRPr="00FB0044">
        <w:rPr>
          <w:sz w:val="20"/>
          <w:szCs w:val="20"/>
          <w:lang w:val="en-GB"/>
        </w:rPr>
        <w:t>–</w:t>
      </w:r>
      <w:r w:rsidR="009D756B" w:rsidRPr="00FB0044">
        <w:rPr>
          <w:sz w:val="20"/>
          <w:szCs w:val="20"/>
          <w:lang w:val="en-GB"/>
        </w:rPr>
        <w:t>270.</w:t>
      </w:r>
    </w:p>
    <w:p w14:paraId="703CE1D4" w14:textId="12922048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lastRenderedPageBreak/>
        <w:t xml:space="preserve">Dorsey, R. J., </w:t>
      </w:r>
      <w:proofErr w:type="spellStart"/>
      <w:r w:rsidRPr="00FB0044">
        <w:rPr>
          <w:sz w:val="20"/>
          <w:szCs w:val="20"/>
          <w:lang w:val="en-GB"/>
        </w:rPr>
        <w:t>Axen</w:t>
      </w:r>
      <w:proofErr w:type="spellEnd"/>
      <w:r w:rsidRPr="00FB0044">
        <w:rPr>
          <w:sz w:val="20"/>
          <w:szCs w:val="20"/>
          <w:lang w:val="en-GB"/>
        </w:rPr>
        <w:t xml:space="preserve">, G. J., </w:t>
      </w:r>
      <w:proofErr w:type="spellStart"/>
      <w:r w:rsidRPr="00FB0044">
        <w:rPr>
          <w:sz w:val="20"/>
          <w:szCs w:val="20"/>
          <w:lang w:val="en-GB"/>
        </w:rPr>
        <w:t>Peryam</w:t>
      </w:r>
      <w:proofErr w:type="spellEnd"/>
      <w:r w:rsidRPr="00FB0044">
        <w:rPr>
          <w:sz w:val="20"/>
          <w:szCs w:val="20"/>
          <w:lang w:val="en-GB"/>
        </w:rPr>
        <w:t xml:space="preserve">, T. C.,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Kairouz</w:t>
      </w:r>
      <w:proofErr w:type="spellEnd"/>
      <w:r w:rsidRPr="00FB0044">
        <w:rPr>
          <w:sz w:val="20"/>
          <w:szCs w:val="20"/>
          <w:lang w:val="en-GB"/>
        </w:rPr>
        <w:t>, M. E.</w:t>
      </w:r>
      <w:r w:rsidR="00AC3A2D" w:rsidRPr="00FB0044">
        <w:rPr>
          <w:sz w:val="20"/>
          <w:szCs w:val="20"/>
          <w:lang w:val="en-GB"/>
        </w:rPr>
        <w:t>, 2012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Initiation of the southern Elsinore fault at</w:t>
      </w:r>
      <w:r w:rsidRPr="00FB0044">
        <w:rPr>
          <w:rFonts w:cs="BlairMdITC TT-Medium"/>
          <w:sz w:val="20"/>
          <w:szCs w:val="20"/>
          <w:lang w:val="en-GB"/>
        </w:rPr>
        <w:t>∼</w:t>
      </w:r>
      <w:r w:rsidRPr="00FB0044">
        <w:rPr>
          <w:sz w:val="20"/>
          <w:szCs w:val="20"/>
          <w:lang w:val="en-GB"/>
        </w:rPr>
        <w:t xml:space="preserve"> 1.2 Ma: evidence from the Fish Creek–</w:t>
      </w:r>
      <w:proofErr w:type="spellStart"/>
      <w:r w:rsidRPr="00FB0044">
        <w:rPr>
          <w:sz w:val="20"/>
          <w:szCs w:val="20"/>
          <w:lang w:val="en-GB"/>
        </w:rPr>
        <w:t>Vallecito</w:t>
      </w:r>
      <w:proofErr w:type="spellEnd"/>
      <w:r w:rsidRPr="00FB0044">
        <w:rPr>
          <w:sz w:val="20"/>
          <w:szCs w:val="20"/>
          <w:lang w:val="en-GB"/>
        </w:rPr>
        <w:t xml:space="preserve"> Basin, southern California. </w:t>
      </w:r>
      <w:proofErr w:type="gramStart"/>
      <w:r w:rsidRPr="00FB0044">
        <w:rPr>
          <w:iCs/>
          <w:sz w:val="20"/>
          <w:szCs w:val="20"/>
          <w:lang w:val="en-GB"/>
        </w:rPr>
        <w:t>Tectonics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31</w:t>
      </w:r>
      <w:r w:rsidR="009D756B" w:rsidRPr="00FB0044">
        <w:rPr>
          <w:sz w:val="20"/>
          <w:szCs w:val="20"/>
          <w:lang w:val="en-GB"/>
        </w:rPr>
        <w:t>(2), p. TC2006.1-TC2006.21</w:t>
      </w:r>
      <w:r w:rsidR="009C5618" w:rsidRPr="00FB0044">
        <w:rPr>
          <w:sz w:val="20"/>
          <w:szCs w:val="20"/>
          <w:lang w:val="en-GB"/>
        </w:rPr>
        <w:t>.</w:t>
      </w:r>
      <w:proofErr w:type="gramEnd"/>
    </w:p>
    <w:p w14:paraId="6AB075C7" w14:textId="09557EC9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proofErr w:type="spellStart"/>
      <w:r w:rsidRPr="00FB0044">
        <w:rPr>
          <w:sz w:val="20"/>
          <w:szCs w:val="20"/>
          <w:lang w:val="en-US"/>
        </w:rPr>
        <w:t>Ferrill</w:t>
      </w:r>
      <w:proofErr w:type="spellEnd"/>
      <w:r w:rsidRPr="00FB0044">
        <w:rPr>
          <w:sz w:val="20"/>
          <w:szCs w:val="20"/>
          <w:lang w:val="en-US"/>
        </w:rPr>
        <w:t xml:space="preserve">, D. A., </w:t>
      </w:r>
      <w:proofErr w:type="spellStart"/>
      <w:r w:rsidRPr="00FB0044">
        <w:rPr>
          <w:sz w:val="20"/>
          <w:szCs w:val="20"/>
          <w:lang w:val="en-US"/>
        </w:rPr>
        <w:t>Stamatakos</w:t>
      </w:r>
      <w:proofErr w:type="spellEnd"/>
      <w:r w:rsidRPr="00FB0044">
        <w:rPr>
          <w:sz w:val="20"/>
          <w:szCs w:val="20"/>
          <w:lang w:val="en-US"/>
        </w:rPr>
        <w:t>, J. A., and Sims, D.</w:t>
      </w:r>
      <w:r w:rsidR="00AC3A2D" w:rsidRPr="00FB0044">
        <w:rPr>
          <w:sz w:val="20"/>
          <w:szCs w:val="20"/>
          <w:lang w:val="en-US"/>
        </w:rPr>
        <w:t>, 1999</w:t>
      </w:r>
      <w:r w:rsidRPr="00FB0044">
        <w:rPr>
          <w:sz w:val="20"/>
          <w:szCs w:val="20"/>
          <w:lang w:val="en-US"/>
        </w:rPr>
        <w:t xml:space="preserve">. Normal fault corrugation: Implications for growth and seismicity of active normal faults. </w:t>
      </w:r>
      <w:r w:rsidR="00F9295E" w:rsidRPr="00FB0044">
        <w:rPr>
          <w:iCs/>
          <w:sz w:val="20"/>
          <w:szCs w:val="20"/>
          <w:lang w:val="en-US"/>
        </w:rPr>
        <w:t>J. Struct. Geol.</w:t>
      </w:r>
      <w:r w:rsidRPr="00FB0044">
        <w:rPr>
          <w:sz w:val="20"/>
          <w:szCs w:val="20"/>
          <w:lang w:val="en-US"/>
        </w:rPr>
        <w:t xml:space="preserve">, </w:t>
      </w:r>
      <w:r w:rsidRPr="00FB0044">
        <w:rPr>
          <w:iCs/>
          <w:sz w:val="20"/>
          <w:szCs w:val="20"/>
          <w:lang w:val="en-US"/>
        </w:rPr>
        <w:t>21</w:t>
      </w:r>
      <w:r w:rsidRPr="00FB0044">
        <w:rPr>
          <w:sz w:val="20"/>
          <w:szCs w:val="20"/>
          <w:lang w:val="en-US"/>
        </w:rPr>
        <w:t>(8), 1027</w:t>
      </w:r>
      <w:r w:rsidR="00FB0044" w:rsidRPr="00FB0044">
        <w:rPr>
          <w:sz w:val="20"/>
          <w:szCs w:val="20"/>
          <w:lang w:val="en-US"/>
        </w:rPr>
        <w:t>–</w:t>
      </w:r>
      <w:r w:rsidRPr="00FB0044">
        <w:rPr>
          <w:sz w:val="20"/>
          <w:szCs w:val="20"/>
          <w:lang w:val="en-US"/>
        </w:rPr>
        <w:t>1038.</w:t>
      </w:r>
    </w:p>
    <w:p w14:paraId="0EA34590" w14:textId="4A16E543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 xml:space="preserve">Fu, B.,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Awata</w:t>
      </w:r>
      <w:proofErr w:type="spellEnd"/>
      <w:r w:rsidRPr="00FB0044">
        <w:rPr>
          <w:sz w:val="20"/>
          <w:szCs w:val="20"/>
          <w:lang w:val="en-GB"/>
        </w:rPr>
        <w:t>, Y., 2007</w:t>
      </w:r>
      <w:r w:rsidR="00B27ECD" w:rsidRPr="00FB0044">
        <w:rPr>
          <w:sz w:val="20"/>
          <w:szCs w:val="20"/>
          <w:lang w:val="en-GB"/>
        </w:rPr>
        <w:t xml:space="preserve">. Displacement and timing of left-lateral faulting in the Kunlun Fault Zone, northern Tibet, inferred from geologic and geomorphic features. </w:t>
      </w:r>
      <w:r w:rsidR="00B27ECD" w:rsidRPr="00FB0044">
        <w:rPr>
          <w:iCs/>
          <w:sz w:val="20"/>
          <w:szCs w:val="20"/>
          <w:lang w:val="en-GB"/>
        </w:rPr>
        <w:t>Journal of Asian Earth Sciences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29</w:t>
      </w:r>
      <w:r w:rsidR="00B27ECD" w:rsidRPr="00FB0044">
        <w:rPr>
          <w:sz w:val="20"/>
          <w:szCs w:val="20"/>
          <w:lang w:val="en-GB"/>
        </w:rPr>
        <w:t>(2), 253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265.</w:t>
      </w:r>
    </w:p>
    <w:p w14:paraId="28B058DD" w14:textId="498BD1C0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Gaudemer</w:t>
      </w:r>
      <w:proofErr w:type="spellEnd"/>
      <w:r w:rsidRPr="00FB0044">
        <w:rPr>
          <w:sz w:val="20"/>
          <w:szCs w:val="20"/>
          <w:lang w:val="en-GB"/>
        </w:rPr>
        <w:t xml:space="preserve">, Y., </w:t>
      </w:r>
      <w:proofErr w:type="spellStart"/>
      <w:r w:rsidRPr="00FB0044">
        <w:rPr>
          <w:sz w:val="20"/>
          <w:szCs w:val="20"/>
          <w:lang w:val="en-GB"/>
        </w:rPr>
        <w:t>Tap</w:t>
      </w:r>
      <w:r w:rsidR="00AC3A2D" w:rsidRPr="00FB0044">
        <w:rPr>
          <w:sz w:val="20"/>
          <w:szCs w:val="20"/>
          <w:lang w:val="en-GB"/>
        </w:rPr>
        <w:t>ponnier</w:t>
      </w:r>
      <w:proofErr w:type="spellEnd"/>
      <w:r w:rsidR="00AC3A2D" w:rsidRPr="00FB0044">
        <w:rPr>
          <w:sz w:val="20"/>
          <w:szCs w:val="20"/>
          <w:lang w:val="en-GB"/>
        </w:rPr>
        <w:t xml:space="preserve">, P.,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Turcotte</w:t>
      </w:r>
      <w:proofErr w:type="spellEnd"/>
      <w:r w:rsidR="00AC3A2D" w:rsidRPr="00FB0044">
        <w:rPr>
          <w:sz w:val="20"/>
          <w:szCs w:val="20"/>
          <w:lang w:val="en-GB"/>
        </w:rPr>
        <w:t>, D. L., 1989</w:t>
      </w:r>
      <w:r w:rsidRPr="00FB0044">
        <w:rPr>
          <w:sz w:val="20"/>
          <w:szCs w:val="20"/>
          <w:lang w:val="en-GB"/>
        </w:rPr>
        <w:t xml:space="preserve">. River offsets across active strike-slip faults. </w:t>
      </w:r>
      <w:r w:rsidRPr="00FB0044">
        <w:rPr>
          <w:iCs/>
          <w:sz w:val="20"/>
          <w:szCs w:val="20"/>
          <w:lang w:val="en-GB"/>
        </w:rPr>
        <w:t xml:space="preserve">Ann. </w:t>
      </w:r>
      <w:proofErr w:type="spellStart"/>
      <w:r w:rsidRPr="00FB0044">
        <w:rPr>
          <w:iCs/>
          <w:sz w:val="20"/>
          <w:szCs w:val="20"/>
          <w:lang w:val="en-GB"/>
        </w:rPr>
        <w:t>Tecton</w:t>
      </w:r>
      <w:proofErr w:type="spellEnd"/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</w:t>
      </w:r>
      <w:r w:rsidRPr="00FB0044">
        <w:rPr>
          <w:sz w:val="20"/>
          <w:szCs w:val="20"/>
          <w:lang w:val="en-GB"/>
        </w:rPr>
        <w:t>(2), 55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76.</w:t>
      </w:r>
    </w:p>
    <w:p w14:paraId="104DEEEE" w14:textId="0C63A061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Granier</w:t>
      </w:r>
      <w:proofErr w:type="spellEnd"/>
      <w:r w:rsidRPr="00FB0044">
        <w:rPr>
          <w:sz w:val="20"/>
          <w:szCs w:val="20"/>
          <w:lang w:val="en-GB"/>
        </w:rPr>
        <w:t>, T., 1985</w:t>
      </w:r>
      <w:r w:rsidR="00B27ECD" w:rsidRPr="00FB0044">
        <w:rPr>
          <w:sz w:val="20"/>
          <w:szCs w:val="20"/>
          <w:lang w:val="en-GB"/>
        </w:rPr>
        <w:t>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proofErr w:type="gramStart"/>
      <w:r w:rsidR="00B27ECD" w:rsidRPr="00FB0044">
        <w:rPr>
          <w:sz w:val="20"/>
          <w:szCs w:val="20"/>
          <w:lang w:val="en-GB"/>
        </w:rPr>
        <w:t>Origin, damping, and pattern of development of faults in granite.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r w:rsidR="00B27ECD" w:rsidRPr="00FB0044">
        <w:rPr>
          <w:iCs/>
          <w:sz w:val="20"/>
          <w:szCs w:val="20"/>
          <w:lang w:val="en-GB"/>
        </w:rPr>
        <w:t>Tectonics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4</w:t>
      </w:r>
      <w:r w:rsidR="00B27ECD" w:rsidRPr="00FB0044">
        <w:rPr>
          <w:sz w:val="20"/>
          <w:szCs w:val="20"/>
          <w:lang w:val="en-GB"/>
        </w:rPr>
        <w:t>(7), 721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737.</w:t>
      </w:r>
    </w:p>
    <w:p w14:paraId="18D3CF5E" w14:textId="2539B692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Harkins, N., Kirby, E., Shi, X., Wan</w:t>
      </w:r>
      <w:r w:rsidR="00AC3A2D" w:rsidRPr="00FB0044">
        <w:rPr>
          <w:sz w:val="20"/>
          <w:szCs w:val="20"/>
          <w:lang w:val="en-GB"/>
        </w:rPr>
        <w:t xml:space="preserve">g, E., Burbank, D.,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Chun, F., 2010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Millennial slip rates along the eastern Kunlun fault: Implications for the dynamics of </w:t>
      </w:r>
      <w:proofErr w:type="spellStart"/>
      <w:r w:rsidRPr="00FB0044">
        <w:rPr>
          <w:sz w:val="20"/>
          <w:szCs w:val="20"/>
          <w:lang w:val="en-GB"/>
        </w:rPr>
        <w:t>intracontinental</w:t>
      </w:r>
      <w:proofErr w:type="spellEnd"/>
      <w:r w:rsidRPr="00FB0044">
        <w:rPr>
          <w:sz w:val="20"/>
          <w:szCs w:val="20"/>
          <w:lang w:val="en-GB"/>
        </w:rPr>
        <w:t xml:space="preserve"> deformation in Asia. </w:t>
      </w:r>
      <w:r w:rsidRPr="00FB0044">
        <w:rPr>
          <w:iCs/>
          <w:sz w:val="20"/>
          <w:szCs w:val="20"/>
          <w:lang w:val="en-GB"/>
        </w:rPr>
        <w:t>Lithosphere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</w:t>
      </w:r>
      <w:r w:rsidRPr="00FB0044">
        <w:rPr>
          <w:sz w:val="20"/>
          <w:szCs w:val="20"/>
          <w:lang w:val="en-GB"/>
        </w:rPr>
        <w:t>(4), 247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266.</w:t>
      </w:r>
    </w:p>
    <w:p w14:paraId="10C717C0" w14:textId="3A10EFB6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Hubert-Ferrari, A., King, G., Manighetti, I., Armijo, R.,</w:t>
      </w:r>
      <w:r w:rsidR="00AC3A2D" w:rsidRPr="00FB0044">
        <w:rPr>
          <w:sz w:val="20"/>
          <w:szCs w:val="20"/>
          <w:lang w:val="en-GB"/>
        </w:rPr>
        <w:t xml:space="preserve"> Meyer, B., and </w:t>
      </w:r>
      <w:proofErr w:type="spellStart"/>
      <w:r w:rsidR="00AC3A2D" w:rsidRPr="00FB0044">
        <w:rPr>
          <w:sz w:val="20"/>
          <w:szCs w:val="20"/>
          <w:lang w:val="en-GB"/>
        </w:rPr>
        <w:t>Tapponnier</w:t>
      </w:r>
      <w:proofErr w:type="spellEnd"/>
      <w:r w:rsidR="00AC3A2D" w:rsidRPr="00FB0044">
        <w:rPr>
          <w:sz w:val="20"/>
          <w:szCs w:val="20"/>
          <w:lang w:val="en-GB"/>
        </w:rPr>
        <w:t>, P., 2003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>Long-term elasticity in the continental lithosphere; modelling the Aden Ridge propagation and the Anatolian extrusion process.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A33624" w:rsidRPr="00FB0044">
        <w:rPr>
          <w:iCs/>
          <w:sz w:val="20"/>
          <w:szCs w:val="20"/>
          <w:lang w:val="en-GB"/>
        </w:rPr>
        <w:t>Geoph</w:t>
      </w:r>
      <w:proofErr w:type="spellEnd"/>
      <w:r w:rsidR="00A33624" w:rsidRPr="00FB0044">
        <w:rPr>
          <w:iCs/>
          <w:sz w:val="20"/>
          <w:szCs w:val="20"/>
          <w:lang w:val="en-GB"/>
        </w:rPr>
        <w:t>.</w:t>
      </w:r>
      <w:proofErr w:type="gramEnd"/>
      <w:r w:rsidR="00A33624" w:rsidRPr="00FB0044">
        <w:rPr>
          <w:iCs/>
          <w:sz w:val="20"/>
          <w:szCs w:val="20"/>
          <w:lang w:val="en-GB"/>
        </w:rPr>
        <w:t xml:space="preserve"> J. Int.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153</w:t>
      </w:r>
      <w:r w:rsidRPr="00FB0044">
        <w:rPr>
          <w:sz w:val="20"/>
          <w:szCs w:val="20"/>
          <w:lang w:val="en-GB"/>
        </w:rPr>
        <w:t>(1), 111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132.</w:t>
      </w:r>
    </w:p>
    <w:p w14:paraId="40E6E8FB" w14:textId="52ED1767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 xml:space="preserve">Hull, A. G.,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Nicholson, C., 1992</w:t>
      </w:r>
      <w:r w:rsidR="00B27ECD" w:rsidRPr="00FB0044">
        <w:rPr>
          <w:sz w:val="20"/>
          <w:szCs w:val="20"/>
          <w:lang w:val="en-GB"/>
        </w:rPr>
        <w:t xml:space="preserve">. </w:t>
      </w:r>
      <w:proofErr w:type="spellStart"/>
      <w:r w:rsidR="00B27ECD" w:rsidRPr="00FB0044">
        <w:rPr>
          <w:sz w:val="20"/>
          <w:szCs w:val="20"/>
          <w:lang w:val="en-GB"/>
        </w:rPr>
        <w:t>Seismotectonics</w:t>
      </w:r>
      <w:proofErr w:type="spellEnd"/>
      <w:r w:rsidR="00B27ECD" w:rsidRPr="00FB0044">
        <w:rPr>
          <w:sz w:val="20"/>
          <w:szCs w:val="20"/>
          <w:lang w:val="en-GB"/>
        </w:rPr>
        <w:t xml:space="preserve"> of the northern Elsinore fault zone, southern California. </w:t>
      </w:r>
      <w:r w:rsidR="00F9295E" w:rsidRPr="00FB0044">
        <w:rPr>
          <w:iCs/>
          <w:sz w:val="20"/>
          <w:szCs w:val="20"/>
          <w:lang w:val="en-GB"/>
        </w:rPr>
        <w:t xml:space="preserve">Bull. </w:t>
      </w:r>
      <w:proofErr w:type="gramStart"/>
      <w:r w:rsidR="00F9295E" w:rsidRPr="00FB0044">
        <w:rPr>
          <w:iCs/>
          <w:sz w:val="20"/>
          <w:szCs w:val="20"/>
          <w:lang w:val="en-GB"/>
        </w:rPr>
        <w:t>Seism.</w:t>
      </w:r>
      <w:proofErr w:type="gramEnd"/>
      <w:r w:rsidR="00F9295E" w:rsidRPr="00FB0044">
        <w:rPr>
          <w:iCs/>
          <w:sz w:val="20"/>
          <w:szCs w:val="20"/>
          <w:lang w:val="en-GB"/>
        </w:rPr>
        <w:t xml:space="preserve"> Soc. Am.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82</w:t>
      </w:r>
      <w:r w:rsidR="00B27ECD" w:rsidRPr="00FB0044">
        <w:rPr>
          <w:sz w:val="20"/>
          <w:szCs w:val="20"/>
          <w:lang w:val="en-GB"/>
        </w:rPr>
        <w:t>(2), 800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818.</w:t>
      </w:r>
    </w:p>
    <w:p w14:paraId="7584C2EA" w14:textId="792F68CC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Jachens</w:t>
      </w:r>
      <w:proofErr w:type="spellEnd"/>
      <w:r w:rsidRPr="00FB0044">
        <w:rPr>
          <w:sz w:val="20"/>
          <w:szCs w:val="20"/>
          <w:lang w:val="en-GB"/>
        </w:rPr>
        <w:t xml:space="preserve">, R. C., </w:t>
      </w:r>
      <w:proofErr w:type="spellStart"/>
      <w:r w:rsidRPr="00FB0044">
        <w:rPr>
          <w:sz w:val="20"/>
          <w:szCs w:val="20"/>
          <w:lang w:val="en-GB"/>
        </w:rPr>
        <w:t>Langenheim</w:t>
      </w:r>
      <w:proofErr w:type="spellEnd"/>
      <w:r w:rsidRPr="00FB0044">
        <w:rPr>
          <w:sz w:val="20"/>
          <w:szCs w:val="20"/>
          <w:lang w:val="en-GB"/>
        </w:rPr>
        <w:t xml:space="preserve">, V. E.,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Matti</w:t>
      </w:r>
      <w:proofErr w:type="spellEnd"/>
      <w:r w:rsidRPr="00FB0044">
        <w:rPr>
          <w:sz w:val="20"/>
          <w:szCs w:val="20"/>
          <w:lang w:val="en-GB"/>
        </w:rPr>
        <w:t>, J. C.</w:t>
      </w:r>
      <w:r w:rsidR="00AC3A2D" w:rsidRPr="00FB0044">
        <w:rPr>
          <w:sz w:val="20"/>
          <w:szCs w:val="20"/>
          <w:lang w:val="en-GB"/>
        </w:rPr>
        <w:t>, 2002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Relationship of the 1999 Hector Mine and 1992 Landers fault ruptures to offsets on Neogene faults and distribution of late </w:t>
      </w:r>
      <w:proofErr w:type="spellStart"/>
      <w:r w:rsidRPr="00FB0044">
        <w:rPr>
          <w:sz w:val="20"/>
          <w:szCs w:val="20"/>
          <w:lang w:val="en-GB"/>
        </w:rPr>
        <w:t>Cenozoic</w:t>
      </w:r>
      <w:proofErr w:type="spellEnd"/>
      <w:r w:rsidRPr="00FB0044">
        <w:rPr>
          <w:sz w:val="20"/>
          <w:szCs w:val="20"/>
          <w:lang w:val="en-GB"/>
        </w:rPr>
        <w:t xml:space="preserve"> basins in the Eastern California Shear Zone. </w:t>
      </w:r>
      <w:r w:rsidR="00F9295E" w:rsidRPr="00FB0044">
        <w:rPr>
          <w:iCs/>
          <w:sz w:val="20"/>
          <w:szCs w:val="20"/>
          <w:lang w:val="en-GB"/>
        </w:rPr>
        <w:t xml:space="preserve">Bull. </w:t>
      </w:r>
      <w:proofErr w:type="gramStart"/>
      <w:r w:rsidR="00F9295E" w:rsidRPr="00FB0044">
        <w:rPr>
          <w:iCs/>
          <w:sz w:val="20"/>
          <w:szCs w:val="20"/>
          <w:lang w:val="en-GB"/>
        </w:rPr>
        <w:t>Seism.</w:t>
      </w:r>
      <w:proofErr w:type="gramEnd"/>
      <w:r w:rsidR="00F9295E" w:rsidRPr="00FB0044">
        <w:rPr>
          <w:iCs/>
          <w:sz w:val="20"/>
          <w:szCs w:val="20"/>
          <w:lang w:val="en-GB"/>
        </w:rPr>
        <w:t xml:space="preserve"> Soc. Am.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92</w:t>
      </w:r>
      <w:r w:rsidRPr="00FB0044">
        <w:rPr>
          <w:sz w:val="20"/>
          <w:szCs w:val="20"/>
          <w:lang w:val="en-GB"/>
        </w:rPr>
        <w:t>(4), 1592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1605.</w:t>
      </w:r>
    </w:p>
    <w:p w14:paraId="01369421" w14:textId="2DE49478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Jackson, J.,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Leeder</w:t>
      </w:r>
      <w:proofErr w:type="spellEnd"/>
      <w:r w:rsidRPr="00FB0044">
        <w:rPr>
          <w:sz w:val="20"/>
          <w:szCs w:val="20"/>
          <w:lang w:val="en-GB"/>
        </w:rPr>
        <w:t>, M., 1994</w:t>
      </w:r>
      <w:r w:rsidR="00B27ECD" w:rsidRPr="00FB0044">
        <w:rPr>
          <w:sz w:val="20"/>
          <w:szCs w:val="20"/>
          <w:lang w:val="en-GB"/>
        </w:rPr>
        <w:t>.</w:t>
      </w:r>
      <w:proofErr w:type="gramEnd"/>
      <w:r w:rsidR="00B27ECD" w:rsidRPr="00FB0044">
        <w:rPr>
          <w:sz w:val="20"/>
          <w:szCs w:val="20"/>
          <w:lang w:val="en-GB"/>
        </w:rPr>
        <w:t xml:space="preserve"> Drainage systems and the development of normal faults: an example from Pleasant Valley, Nevada.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16</w:t>
      </w:r>
      <w:r w:rsidR="00B27ECD" w:rsidRPr="00FB0044">
        <w:rPr>
          <w:sz w:val="20"/>
          <w:szCs w:val="20"/>
          <w:lang w:val="en-GB"/>
        </w:rPr>
        <w:t>(8), 1041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1059.</w:t>
      </w:r>
    </w:p>
    <w:p w14:paraId="25DD790D" w14:textId="3BC84A3C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Jolivet</w:t>
      </w:r>
      <w:proofErr w:type="spellEnd"/>
      <w:r w:rsidRPr="00FB0044">
        <w:rPr>
          <w:sz w:val="20"/>
          <w:szCs w:val="20"/>
          <w:lang w:val="en-GB"/>
        </w:rPr>
        <w:t xml:space="preserve">, M., Brunel, M., Seward, D., Xu, Z., Yang, J., </w:t>
      </w:r>
      <w:proofErr w:type="spellStart"/>
      <w:r w:rsidRPr="00FB0044">
        <w:rPr>
          <w:sz w:val="20"/>
          <w:szCs w:val="20"/>
          <w:lang w:val="en-GB"/>
        </w:rPr>
        <w:t>Malavieille</w:t>
      </w:r>
      <w:proofErr w:type="spellEnd"/>
      <w:r w:rsidRPr="00FB0044">
        <w:rPr>
          <w:sz w:val="20"/>
          <w:szCs w:val="20"/>
          <w:lang w:val="en-GB"/>
        </w:rPr>
        <w:t xml:space="preserve">, J., </w:t>
      </w:r>
      <w:r w:rsidR="00E51D9E" w:rsidRPr="00FB0044">
        <w:rPr>
          <w:sz w:val="20"/>
          <w:szCs w:val="20"/>
          <w:lang w:val="en-GB"/>
        </w:rPr>
        <w:t>Roger.</w:t>
      </w:r>
      <w:proofErr w:type="gramEnd"/>
      <w:r w:rsidR="00E51D9E" w:rsidRPr="00FB0044">
        <w:rPr>
          <w:sz w:val="20"/>
          <w:szCs w:val="20"/>
          <w:lang w:val="en-GB"/>
        </w:rPr>
        <w:t xml:space="preserve"> </w:t>
      </w:r>
      <w:proofErr w:type="gramStart"/>
      <w:r w:rsidR="00E51D9E" w:rsidRPr="00FB0044">
        <w:rPr>
          <w:sz w:val="20"/>
          <w:szCs w:val="20"/>
          <w:lang w:val="en-GB"/>
        </w:rPr>
        <w:t xml:space="preserve">F., </w:t>
      </w:r>
      <w:proofErr w:type="spellStart"/>
      <w:r w:rsidR="00E51D9E" w:rsidRPr="00FB0044">
        <w:rPr>
          <w:sz w:val="20"/>
          <w:szCs w:val="20"/>
          <w:lang w:val="en-GB"/>
        </w:rPr>
        <w:t>Leyreloup</w:t>
      </w:r>
      <w:proofErr w:type="spellEnd"/>
      <w:r w:rsidR="00E51D9E" w:rsidRPr="00FB0044">
        <w:rPr>
          <w:sz w:val="20"/>
          <w:szCs w:val="20"/>
          <w:lang w:val="en-GB"/>
        </w:rPr>
        <w:t>, A., Arnaud, N.</w:t>
      </w:r>
      <w:r w:rsidR="00AC3A2D" w:rsidRPr="00FB0044">
        <w:rPr>
          <w:sz w:val="20"/>
          <w:szCs w:val="20"/>
          <w:lang w:val="en-GB"/>
        </w:rPr>
        <w:t xml:space="preserve">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Wu, C., 2003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Neogene extension and volcanism in the Kunlun Fault Zone, northern Tibet: New constraints on the age of the Kunlun Fault. </w:t>
      </w:r>
      <w:r w:rsidRPr="00FB0044">
        <w:rPr>
          <w:iCs/>
          <w:sz w:val="20"/>
          <w:szCs w:val="20"/>
          <w:lang w:val="en-GB"/>
        </w:rPr>
        <w:t>Tectonics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22</w:t>
      </w:r>
      <w:r w:rsidR="009C5618" w:rsidRPr="00FB0044">
        <w:rPr>
          <w:sz w:val="20"/>
          <w:szCs w:val="20"/>
          <w:lang w:val="en-GB"/>
        </w:rPr>
        <w:t>(5), p7.1</w:t>
      </w:r>
      <w:r w:rsidR="00FB0044" w:rsidRPr="00FB0044">
        <w:rPr>
          <w:sz w:val="20"/>
          <w:szCs w:val="20"/>
          <w:lang w:val="en-GB"/>
        </w:rPr>
        <w:t>–</w:t>
      </w:r>
      <w:r w:rsidR="009C5618" w:rsidRPr="00FB0044">
        <w:rPr>
          <w:sz w:val="20"/>
          <w:szCs w:val="20"/>
          <w:lang w:val="en-GB"/>
        </w:rPr>
        <w:t>7.20</w:t>
      </w:r>
    </w:p>
    <w:p w14:paraId="3C79B101" w14:textId="328F6EA9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Kim, Y. S., Peacock, D. C. P</w:t>
      </w:r>
      <w:r w:rsidR="00AC3A2D" w:rsidRPr="00FB0044">
        <w:rPr>
          <w:sz w:val="20"/>
          <w:szCs w:val="20"/>
          <w:lang w:val="en-GB"/>
        </w:rPr>
        <w:t>., and Sanderson, D. J., 2003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 xml:space="preserve">Mesoscale strike-slip faults and damage zones at </w:t>
      </w:r>
      <w:proofErr w:type="spellStart"/>
      <w:r w:rsidRPr="00FB0044">
        <w:rPr>
          <w:sz w:val="20"/>
          <w:szCs w:val="20"/>
          <w:lang w:val="en-GB"/>
        </w:rPr>
        <w:t>Marsalforn</w:t>
      </w:r>
      <w:proofErr w:type="spellEnd"/>
      <w:r w:rsidRPr="00FB0044">
        <w:rPr>
          <w:sz w:val="20"/>
          <w:szCs w:val="20"/>
          <w:lang w:val="en-GB"/>
        </w:rPr>
        <w:t xml:space="preserve">, </w:t>
      </w:r>
      <w:proofErr w:type="spellStart"/>
      <w:r w:rsidRPr="00FB0044">
        <w:rPr>
          <w:sz w:val="20"/>
          <w:szCs w:val="20"/>
          <w:lang w:val="en-GB"/>
        </w:rPr>
        <w:t>Gozo</w:t>
      </w:r>
      <w:proofErr w:type="spellEnd"/>
      <w:r w:rsidRPr="00FB0044">
        <w:rPr>
          <w:sz w:val="20"/>
          <w:szCs w:val="20"/>
          <w:lang w:val="en-GB"/>
        </w:rPr>
        <w:t xml:space="preserve"> Island, Malta.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25</w:t>
      </w:r>
      <w:r w:rsidRPr="00FB0044">
        <w:rPr>
          <w:sz w:val="20"/>
          <w:szCs w:val="20"/>
          <w:lang w:val="en-GB"/>
        </w:rPr>
        <w:t>(5), 793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812.</w:t>
      </w:r>
    </w:p>
    <w:p w14:paraId="23884B12" w14:textId="5B0C567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 xml:space="preserve">Kirkpatrick, J. D., </w:t>
      </w:r>
      <w:proofErr w:type="spellStart"/>
      <w:r w:rsidRPr="00FB0044">
        <w:rPr>
          <w:sz w:val="20"/>
          <w:szCs w:val="20"/>
          <w:lang w:val="en-GB"/>
        </w:rPr>
        <w:t>Shipton</w:t>
      </w:r>
      <w:proofErr w:type="spellEnd"/>
      <w:r w:rsidRPr="00FB0044">
        <w:rPr>
          <w:sz w:val="20"/>
          <w:szCs w:val="20"/>
          <w:lang w:val="en-GB"/>
        </w:rPr>
        <w:t xml:space="preserve">, Z. K., Evans, J. P., </w:t>
      </w:r>
      <w:proofErr w:type="spellStart"/>
      <w:r w:rsidRPr="00FB0044">
        <w:rPr>
          <w:sz w:val="20"/>
          <w:szCs w:val="20"/>
          <w:lang w:val="en-GB"/>
        </w:rPr>
        <w:t>Micklethwaite</w:t>
      </w:r>
      <w:proofErr w:type="spellEnd"/>
      <w:r w:rsidRPr="00FB0044">
        <w:rPr>
          <w:sz w:val="20"/>
          <w:szCs w:val="20"/>
          <w:lang w:val="en-GB"/>
        </w:rPr>
        <w:t>, S.</w:t>
      </w:r>
      <w:r w:rsidR="00AC3A2D" w:rsidRPr="00FB0044">
        <w:rPr>
          <w:sz w:val="20"/>
          <w:szCs w:val="20"/>
          <w:lang w:val="en-GB"/>
        </w:rPr>
        <w:t xml:space="preserve">, Lim, S. J., and </w:t>
      </w:r>
      <w:proofErr w:type="spellStart"/>
      <w:r w:rsidR="00AC3A2D" w:rsidRPr="00FB0044">
        <w:rPr>
          <w:sz w:val="20"/>
          <w:szCs w:val="20"/>
          <w:lang w:val="en-GB"/>
        </w:rPr>
        <w:t>McKillop</w:t>
      </w:r>
      <w:proofErr w:type="spellEnd"/>
      <w:r w:rsidR="00AC3A2D" w:rsidRPr="00FB0044">
        <w:rPr>
          <w:sz w:val="20"/>
          <w:szCs w:val="20"/>
          <w:lang w:val="en-GB"/>
        </w:rPr>
        <w:t>, P., 2008</w:t>
      </w:r>
      <w:r w:rsidRPr="00FB0044">
        <w:rPr>
          <w:sz w:val="20"/>
          <w:szCs w:val="20"/>
          <w:lang w:val="en-GB"/>
        </w:rPr>
        <w:t xml:space="preserve">. Strike‐slip fault terminations at </w:t>
      </w:r>
      <w:proofErr w:type="spellStart"/>
      <w:r w:rsidRPr="00FB0044">
        <w:rPr>
          <w:sz w:val="20"/>
          <w:szCs w:val="20"/>
          <w:lang w:val="en-GB"/>
        </w:rPr>
        <w:t>seismogenic</w:t>
      </w:r>
      <w:proofErr w:type="spellEnd"/>
      <w:r w:rsidRPr="00FB0044">
        <w:rPr>
          <w:sz w:val="20"/>
          <w:szCs w:val="20"/>
          <w:lang w:val="en-GB"/>
        </w:rPr>
        <w:t xml:space="preserve"> depths: The structure and kinematics of the Glacier Lakes fault, Sierra Nevada United States. </w:t>
      </w:r>
      <w:r w:rsidR="00F9295E" w:rsidRPr="00FB0044">
        <w:rPr>
          <w:iCs/>
          <w:sz w:val="20"/>
          <w:szCs w:val="20"/>
          <w:lang w:val="en-GB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GB"/>
        </w:rPr>
        <w:t>Geoph</w:t>
      </w:r>
      <w:proofErr w:type="spellEnd"/>
      <w:r w:rsidR="00F9295E" w:rsidRPr="00FB0044">
        <w:rPr>
          <w:iCs/>
          <w:sz w:val="20"/>
          <w:szCs w:val="20"/>
          <w:lang w:val="en-GB"/>
        </w:rPr>
        <w:t xml:space="preserve">. </w:t>
      </w:r>
      <w:proofErr w:type="gramStart"/>
      <w:r w:rsidR="00F9295E" w:rsidRPr="00FB0044">
        <w:rPr>
          <w:iCs/>
          <w:sz w:val="20"/>
          <w:szCs w:val="20"/>
          <w:lang w:val="en-GB"/>
        </w:rPr>
        <w:t>Res.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113</w:t>
      </w:r>
      <w:r w:rsidRPr="00FB0044">
        <w:rPr>
          <w:sz w:val="20"/>
          <w:szCs w:val="20"/>
          <w:lang w:val="en-GB"/>
        </w:rPr>
        <w:t>(B4).</w:t>
      </w:r>
      <w:proofErr w:type="gramEnd"/>
    </w:p>
    <w:p w14:paraId="3EB4A949" w14:textId="7F240A1B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US"/>
        </w:rPr>
      </w:pPr>
      <w:proofErr w:type="gramStart"/>
      <w:r w:rsidRPr="00FB0044">
        <w:rPr>
          <w:sz w:val="20"/>
          <w:szCs w:val="20"/>
          <w:lang w:val="en-US"/>
        </w:rPr>
        <w:t>Lim, 1998.</w:t>
      </w:r>
      <w:proofErr w:type="gramEnd"/>
      <w:r w:rsidR="00B27ECD" w:rsidRPr="00FB0044">
        <w:rPr>
          <w:sz w:val="20"/>
          <w:szCs w:val="20"/>
          <w:lang w:val="en-US"/>
        </w:rPr>
        <w:t xml:space="preserve"> Small strike slip faults in granitic rock: implications for </w:t>
      </w:r>
      <w:proofErr w:type="spellStart"/>
      <w:r w:rsidR="00B27ECD" w:rsidRPr="00FB0044">
        <w:rPr>
          <w:sz w:val="20"/>
          <w:szCs w:val="20"/>
          <w:lang w:val="en-US"/>
        </w:rPr>
        <w:t>threedimensional</w:t>
      </w:r>
      <w:proofErr w:type="spellEnd"/>
      <w:r w:rsidR="00B27ECD" w:rsidRPr="00FB0044">
        <w:rPr>
          <w:sz w:val="20"/>
          <w:szCs w:val="20"/>
          <w:lang w:val="en-US"/>
        </w:rPr>
        <w:t xml:space="preserve"> models, </w:t>
      </w:r>
      <w:proofErr w:type="spellStart"/>
      <w:r w:rsidR="00B27ECD" w:rsidRPr="00FB0044">
        <w:rPr>
          <w:sz w:val="20"/>
          <w:szCs w:val="20"/>
          <w:lang w:val="en-US"/>
        </w:rPr>
        <w:t>Masters</w:t>
      </w:r>
      <w:proofErr w:type="spellEnd"/>
      <w:r w:rsidR="00B27ECD" w:rsidRPr="00FB0044">
        <w:rPr>
          <w:sz w:val="20"/>
          <w:szCs w:val="20"/>
          <w:lang w:val="en-US"/>
        </w:rPr>
        <w:t xml:space="preserve"> Thesis, Utah State University, </w:t>
      </w:r>
      <w:proofErr w:type="gramStart"/>
      <w:r w:rsidR="00B27ECD" w:rsidRPr="00FB0044">
        <w:rPr>
          <w:sz w:val="20"/>
          <w:szCs w:val="20"/>
          <w:lang w:val="en-US"/>
        </w:rPr>
        <w:t>Logan</w:t>
      </w:r>
      <w:proofErr w:type="gramEnd"/>
      <w:r w:rsidR="00B27ECD" w:rsidRPr="00FB0044">
        <w:rPr>
          <w:sz w:val="20"/>
          <w:szCs w:val="20"/>
          <w:lang w:val="en-US"/>
        </w:rPr>
        <w:t>, Utah</w:t>
      </w:r>
      <w:r w:rsidR="00AE0D72" w:rsidRPr="00FB0044">
        <w:rPr>
          <w:sz w:val="20"/>
          <w:szCs w:val="20"/>
          <w:lang w:val="en-US"/>
        </w:rPr>
        <w:t>. 136pp.</w:t>
      </w:r>
    </w:p>
    <w:p w14:paraId="33CF34C1" w14:textId="470059D0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r w:rsidRPr="00FB0044">
        <w:rPr>
          <w:sz w:val="20"/>
          <w:szCs w:val="20"/>
          <w:lang w:val="en-GB"/>
        </w:rPr>
        <w:t>Lowey, G. W.</w:t>
      </w:r>
      <w:r w:rsidR="00AC3A2D" w:rsidRPr="00FB0044">
        <w:rPr>
          <w:sz w:val="20"/>
          <w:szCs w:val="20"/>
          <w:lang w:val="en-GB"/>
        </w:rPr>
        <w:t>, 1998</w:t>
      </w:r>
      <w:r w:rsidRPr="00FB0044">
        <w:rPr>
          <w:sz w:val="20"/>
          <w:szCs w:val="20"/>
          <w:lang w:val="en-GB"/>
        </w:rPr>
        <w:t xml:space="preserve">. A new estimate of the amount of displacement on the Denali fault system based on the occurrence of carbonate </w:t>
      </w:r>
      <w:proofErr w:type="spellStart"/>
      <w:r w:rsidRPr="00FB0044">
        <w:rPr>
          <w:sz w:val="20"/>
          <w:szCs w:val="20"/>
          <w:lang w:val="en-GB"/>
        </w:rPr>
        <w:t>megaboulders</w:t>
      </w:r>
      <w:proofErr w:type="spellEnd"/>
      <w:r w:rsidRPr="00FB0044">
        <w:rPr>
          <w:sz w:val="20"/>
          <w:szCs w:val="20"/>
          <w:lang w:val="en-GB"/>
        </w:rPr>
        <w:t xml:space="preserve"> in the </w:t>
      </w:r>
      <w:proofErr w:type="spellStart"/>
      <w:r w:rsidRPr="00FB0044">
        <w:rPr>
          <w:sz w:val="20"/>
          <w:szCs w:val="20"/>
          <w:lang w:val="en-GB"/>
        </w:rPr>
        <w:t>Dezadeash</w:t>
      </w:r>
      <w:proofErr w:type="spellEnd"/>
      <w:r w:rsidRPr="00FB0044">
        <w:rPr>
          <w:sz w:val="20"/>
          <w:szCs w:val="20"/>
          <w:lang w:val="en-GB"/>
        </w:rPr>
        <w:t xml:space="preserve"> Formation (Jura-Cretaceous), Yukon, and the </w:t>
      </w:r>
      <w:proofErr w:type="spellStart"/>
      <w:r w:rsidRPr="00FB0044">
        <w:rPr>
          <w:sz w:val="20"/>
          <w:szCs w:val="20"/>
          <w:lang w:val="en-GB"/>
        </w:rPr>
        <w:t>Nutzotin</w:t>
      </w:r>
      <w:proofErr w:type="spellEnd"/>
      <w:r w:rsidRPr="00FB0044">
        <w:rPr>
          <w:sz w:val="20"/>
          <w:szCs w:val="20"/>
          <w:lang w:val="en-GB"/>
        </w:rPr>
        <w:t xml:space="preserve"> Mountains sequence (Jura-Cretaceous), Alaska. </w:t>
      </w:r>
      <w:r w:rsidR="00A33624" w:rsidRPr="00FB0044">
        <w:rPr>
          <w:iCs/>
          <w:sz w:val="20"/>
          <w:szCs w:val="20"/>
          <w:lang w:val="en-GB"/>
        </w:rPr>
        <w:t>B.</w:t>
      </w:r>
      <w:r w:rsidRPr="00FB0044">
        <w:rPr>
          <w:iCs/>
          <w:sz w:val="20"/>
          <w:szCs w:val="20"/>
          <w:lang w:val="en-GB"/>
        </w:rPr>
        <w:t xml:space="preserve"> Can</w:t>
      </w:r>
      <w:r w:rsidR="00A33624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Petrol</w:t>
      </w:r>
      <w:r w:rsidR="00A33624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Geol</w:t>
      </w:r>
      <w:r w:rsidR="00A33624" w:rsidRPr="00FB0044">
        <w:rPr>
          <w:iCs/>
          <w:sz w:val="20"/>
          <w:szCs w:val="20"/>
          <w:lang w:val="en-GB"/>
        </w:rPr>
        <w:t>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46</w:t>
      </w:r>
      <w:r w:rsidRPr="00FB0044">
        <w:rPr>
          <w:sz w:val="20"/>
          <w:szCs w:val="20"/>
          <w:lang w:val="en-GB"/>
        </w:rPr>
        <w:t>(3), 379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386.</w:t>
      </w:r>
    </w:p>
    <w:p w14:paraId="2F27A4C9" w14:textId="5C82C190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Lutz, A. T., Dorsey, R. J., </w:t>
      </w:r>
      <w:proofErr w:type="spellStart"/>
      <w:r w:rsidRPr="00FB0044">
        <w:rPr>
          <w:sz w:val="20"/>
          <w:szCs w:val="20"/>
          <w:lang w:val="en-GB"/>
        </w:rPr>
        <w:t>Housen</w:t>
      </w:r>
      <w:proofErr w:type="spellEnd"/>
      <w:r w:rsidRPr="00FB0044">
        <w:rPr>
          <w:sz w:val="20"/>
          <w:szCs w:val="20"/>
          <w:lang w:val="en-GB"/>
        </w:rPr>
        <w:t xml:space="preserve">, B. A.,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Janecke</w:t>
      </w:r>
      <w:proofErr w:type="spellEnd"/>
      <w:r w:rsidRPr="00FB0044">
        <w:rPr>
          <w:sz w:val="20"/>
          <w:szCs w:val="20"/>
          <w:lang w:val="en-GB"/>
        </w:rPr>
        <w:t>, S. U.</w:t>
      </w:r>
      <w:r w:rsidR="00AC3A2D" w:rsidRPr="00FB0044">
        <w:rPr>
          <w:sz w:val="20"/>
          <w:szCs w:val="20"/>
          <w:lang w:val="en-GB"/>
        </w:rPr>
        <w:t>, 2006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 xml:space="preserve">Stratigraphic record of Pleistocene faulting and basin evolution in the Borrego </w:t>
      </w:r>
      <w:proofErr w:type="spellStart"/>
      <w:r w:rsidRPr="00FB0044">
        <w:rPr>
          <w:sz w:val="20"/>
          <w:szCs w:val="20"/>
          <w:lang w:val="en-GB"/>
        </w:rPr>
        <w:t>Badlands</w:t>
      </w:r>
      <w:proofErr w:type="spellEnd"/>
      <w:r w:rsidRPr="00FB0044">
        <w:rPr>
          <w:sz w:val="20"/>
          <w:szCs w:val="20"/>
          <w:lang w:val="en-GB"/>
        </w:rPr>
        <w:t>, San Jacinto fault zone, Southern California.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Pr="00FB0044">
        <w:rPr>
          <w:iCs/>
          <w:sz w:val="20"/>
          <w:szCs w:val="20"/>
          <w:lang w:val="en-GB"/>
        </w:rPr>
        <w:t>Geol</w:t>
      </w:r>
      <w:r w:rsidR="00754897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Soc</w:t>
      </w:r>
      <w:r w:rsidR="00754897" w:rsidRPr="00FB0044">
        <w:rPr>
          <w:iCs/>
          <w:sz w:val="20"/>
          <w:szCs w:val="20"/>
          <w:lang w:val="en-GB"/>
        </w:rPr>
        <w:t xml:space="preserve">. </w:t>
      </w:r>
      <w:r w:rsidRPr="00FB0044">
        <w:rPr>
          <w:iCs/>
          <w:sz w:val="20"/>
          <w:szCs w:val="20"/>
          <w:lang w:val="en-GB"/>
        </w:rPr>
        <w:t>Am</w:t>
      </w:r>
      <w:r w:rsidR="00754897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Bull</w:t>
      </w:r>
      <w:r w:rsidR="00754897" w:rsidRPr="00FB0044">
        <w:rPr>
          <w:iCs/>
          <w:sz w:val="20"/>
          <w:szCs w:val="20"/>
          <w:lang w:val="en-GB"/>
        </w:rPr>
        <w:t>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118</w:t>
      </w:r>
      <w:r w:rsidRPr="00FB0044">
        <w:rPr>
          <w:sz w:val="20"/>
          <w:szCs w:val="20"/>
          <w:lang w:val="en-GB"/>
        </w:rPr>
        <w:t>(11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12), 1377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1397.</w:t>
      </w:r>
    </w:p>
    <w:p w14:paraId="1EE9703D" w14:textId="4108BB0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M</w:t>
      </w:r>
      <w:r w:rsidR="00AC3A2D" w:rsidRPr="00FB0044">
        <w:rPr>
          <w:sz w:val="20"/>
          <w:szCs w:val="20"/>
          <w:lang w:val="en-GB"/>
        </w:rPr>
        <w:t>cGrath, A. G., and Davison, I., 1995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Damage zone geometry around fault tips.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17</w:t>
      </w:r>
      <w:r w:rsidRPr="00FB0044">
        <w:rPr>
          <w:sz w:val="20"/>
          <w:szCs w:val="20"/>
          <w:lang w:val="en-GB"/>
        </w:rPr>
        <w:t>(7), 1011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1024.</w:t>
      </w:r>
    </w:p>
    <w:p w14:paraId="7C8396FE" w14:textId="52B5277D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McLeod, A. E., N. H. </w:t>
      </w:r>
      <w:proofErr w:type="spellStart"/>
      <w:r w:rsidRPr="00FB0044">
        <w:rPr>
          <w:sz w:val="20"/>
          <w:szCs w:val="20"/>
          <w:lang w:val="en-GB"/>
        </w:rPr>
        <w:t>Dawers</w:t>
      </w:r>
      <w:proofErr w:type="spellEnd"/>
      <w:r w:rsidRPr="00FB0044">
        <w:rPr>
          <w:sz w:val="20"/>
          <w:szCs w:val="20"/>
          <w:lang w:val="en-GB"/>
        </w:rPr>
        <w:t>, and J. R. Underhill</w:t>
      </w:r>
      <w:r w:rsidR="00AC3A2D" w:rsidRPr="00FB0044">
        <w:rPr>
          <w:sz w:val="20"/>
          <w:szCs w:val="20"/>
          <w:lang w:val="en-GB"/>
        </w:rPr>
        <w:t>, 2000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The propagation and linkage of normal faults: insights from the </w:t>
      </w:r>
      <w:proofErr w:type="spellStart"/>
      <w:r w:rsidRPr="00FB0044">
        <w:rPr>
          <w:sz w:val="20"/>
          <w:szCs w:val="20"/>
          <w:lang w:val="en-GB"/>
        </w:rPr>
        <w:t>Strathspey</w:t>
      </w:r>
      <w:proofErr w:type="spellEnd"/>
      <w:r w:rsidRPr="00FB0044">
        <w:rPr>
          <w:sz w:val="20"/>
          <w:szCs w:val="20"/>
          <w:lang w:val="en-GB"/>
        </w:rPr>
        <w:t>-Brent-</w:t>
      </w:r>
      <w:proofErr w:type="spellStart"/>
      <w:r w:rsidRPr="00FB0044">
        <w:rPr>
          <w:sz w:val="20"/>
          <w:szCs w:val="20"/>
          <w:lang w:val="en-GB"/>
        </w:rPr>
        <w:t>Statfjord</w:t>
      </w:r>
      <w:proofErr w:type="spellEnd"/>
      <w:r w:rsidRPr="00FB0044">
        <w:rPr>
          <w:sz w:val="20"/>
          <w:szCs w:val="20"/>
          <w:lang w:val="en-GB"/>
        </w:rPr>
        <w:t xml:space="preserve"> fault array, northern North Sea, Basin Research, 12, 263–284.</w:t>
      </w:r>
    </w:p>
    <w:p w14:paraId="5F448F60" w14:textId="33FA5324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r w:rsidRPr="00FB0044">
        <w:rPr>
          <w:sz w:val="20"/>
          <w:szCs w:val="20"/>
          <w:lang w:val="en-US"/>
        </w:rPr>
        <w:t xml:space="preserve">Manighetti, I., Tapponnier, P., </w:t>
      </w:r>
      <w:proofErr w:type="spellStart"/>
      <w:r w:rsidRPr="00FB0044">
        <w:rPr>
          <w:sz w:val="20"/>
          <w:szCs w:val="20"/>
          <w:lang w:val="en-US"/>
        </w:rPr>
        <w:t>Gillot</w:t>
      </w:r>
      <w:proofErr w:type="spellEnd"/>
      <w:r w:rsidRPr="00FB0044">
        <w:rPr>
          <w:sz w:val="20"/>
          <w:szCs w:val="20"/>
          <w:lang w:val="en-US"/>
        </w:rPr>
        <w:t xml:space="preserve">, P. Y., Jacques, E., Courtillot, V., Armijo, R., </w:t>
      </w:r>
      <w:proofErr w:type="spellStart"/>
      <w:r w:rsidR="00C332B5" w:rsidRPr="00FB0044">
        <w:rPr>
          <w:sz w:val="20"/>
          <w:szCs w:val="20"/>
          <w:lang w:val="en-US"/>
        </w:rPr>
        <w:t>Ruegg</w:t>
      </w:r>
      <w:proofErr w:type="spellEnd"/>
      <w:r w:rsidR="00C332B5" w:rsidRPr="00FB0044">
        <w:rPr>
          <w:sz w:val="20"/>
          <w:szCs w:val="20"/>
          <w:lang w:val="en-US"/>
        </w:rPr>
        <w:t>, J.C.</w:t>
      </w:r>
      <w:r w:rsidR="00AC3A2D" w:rsidRPr="00FB0044">
        <w:rPr>
          <w:sz w:val="20"/>
          <w:szCs w:val="20"/>
          <w:lang w:val="en-US"/>
        </w:rPr>
        <w:t xml:space="preserve"> and King, G., 1998</w:t>
      </w:r>
      <w:r w:rsidRPr="00FB0044">
        <w:rPr>
          <w:sz w:val="20"/>
          <w:szCs w:val="20"/>
          <w:lang w:val="en-US"/>
        </w:rPr>
        <w:t xml:space="preserve">. Propagation of rifting along the Arabia‐Somalia plate boundary: Into Afar. </w:t>
      </w:r>
      <w:r w:rsidR="00F9295E" w:rsidRPr="00FB0044">
        <w:rPr>
          <w:iCs/>
          <w:sz w:val="20"/>
          <w:szCs w:val="20"/>
          <w:lang w:val="en-US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US"/>
        </w:rPr>
        <w:t>Geoph</w:t>
      </w:r>
      <w:proofErr w:type="spellEnd"/>
      <w:r w:rsidR="00F9295E" w:rsidRPr="00FB0044">
        <w:rPr>
          <w:iCs/>
          <w:sz w:val="20"/>
          <w:szCs w:val="20"/>
          <w:lang w:val="en-US"/>
        </w:rPr>
        <w:t xml:space="preserve">. </w:t>
      </w:r>
      <w:proofErr w:type="gramStart"/>
      <w:r w:rsidR="00F9295E" w:rsidRPr="00FB0044">
        <w:rPr>
          <w:iCs/>
          <w:sz w:val="20"/>
          <w:szCs w:val="20"/>
          <w:lang w:val="en-US"/>
        </w:rPr>
        <w:t>Res.</w:t>
      </w:r>
      <w:r w:rsidRPr="00FB0044">
        <w:rPr>
          <w:sz w:val="20"/>
          <w:szCs w:val="20"/>
          <w:lang w:val="en-US"/>
        </w:rPr>
        <w:t xml:space="preserve">, </w:t>
      </w:r>
      <w:r w:rsidRPr="00FB0044">
        <w:rPr>
          <w:iCs/>
          <w:sz w:val="20"/>
          <w:szCs w:val="20"/>
          <w:lang w:val="en-US"/>
        </w:rPr>
        <w:t>103</w:t>
      </w:r>
      <w:r w:rsidRPr="00FB0044">
        <w:rPr>
          <w:sz w:val="20"/>
          <w:szCs w:val="20"/>
          <w:lang w:val="en-US"/>
        </w:rPr>
        <w:t>(B3), 4947</w:t>
      </w:r>
      <w:r w:rsidR="00FB0044" w:rsidRPr="00FB0044">
        <w:rPr>
          <w:sz w:val="20"/>
          <w:szCs w:val="20"/>
          <w:lang w:val="en-US"/>
        </w:rPr>
        <w:t>–</w:t>
      </w:r>
      <w:r w:rsidRPr="00FB0044">
        <w:rPr>
          <w:sz w:val="20"/>
          <w:szCs w:val="20"/>
          <w:lang w:val="en-US"/>
        </w:rPr>
        <w:t>4974.</w:t>
      </w:r>
      <w:proofErr w:type="gramEnd"/>
    </w:p>
    <w:p w14:paraId="643D2E83" w14:textId="329FF0FE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r w:rsidRPr="00FB0044">
        <w:rPr>
          <w:sz w:val="20"/>
          <w:szCs w:val="20"/>
          <w:lang w:val="en-US"/>
        </w:rPr>
        <w:t xml:space="preserve">Manighetti, I., Tapponnier, P., Courtillot, V., </w:t>
      </w:r>
      <w:proofErr w:type="spellStart"/>
      <w:r w:rsidRPr="00FB0044">
        <w:rPr>
          <w:sz w:val="20"/>
          <w:szCs w:val="20"/>
          <w:lang w:val="en-US"/>
        </w:rPr>
        <w:t>Gallet</w:t>
      </w:r>
      <w:proofErr w:type="spellEnd"/>
      <w:r w:rsidRPr="00FB0044">
        <w:rPr>
          <w:sz w:val="20"/>
          <w:szCs w:val="20"/>
          <w:lang w:val="en-US"/>
        </w:rPr>
        <w:t>, Y.</w:t>
      </w:r>
      <w:r w:rsidR="00AC3A2D" w:rsidRPr="00FB0044">
        <w:rPr>
          <w:sz w:val="20"/>
          <w:szCs w:val="20"/>
          <w:lang w:val="en-US"/>
        </w:rPr>
        <w:t xml:space="preserve">, Jacques, E., and </w:t>
      </w:r>
      <w:proofErr w:type="spellStart"/>
      <w:r w:rsidR="00AC3A2D" w:rsidRPr="00FB0044">
        <w:rPr>
          <w:sz w:val="20"/>
          <w:szCs w:val="20"/>
          <w:lang w:val="en-US"/>
        </w:rPr>
        <w:t>Gillot</w:t>
      </w:r>
      <w:proofErr w:type="spellEnd"/>
      <w:r w:rsidR="00AC3A2D" w:rsidRPr="00FB0044">
        <w:rPr>
          <w:sz w:val="20"/>
          <w:szCs w:val="20"/>
          <w:lang w:val="en-US"/>
        </w:rPr>
        <w:t>, P. Y., 2001</w:t>
      </w:r>
      <w:r w:rsidRPr="00FB0044">
        <w:rPr>
          <w:sz w:val="20"/>
          <w:szCs w:val="20"/>
          <w:lang w:val="en-US"/>
        </w:rPr>
        <w:t xml:space="preserve">. Strain transfer between disconnected, propagating rifts in Afar. </w:t>
      </w:r>
      <w:r w:rsidR="00F9295E" w:rsidRPr="00FB0044">
        <w:rPr>
          <w:iCs/>
          <w:sz w:val="20"/>
          <w:szCs w:val="20"/>
          <w:lang w:val="en-US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US"/>
        </w:rPr>
        <w:t>Geoph</w:t>
      </w:r>
      <w:proofErr w:type="spellEnd"/>
      <w:r w:rsidR="00F9295E" w:rsidRPr="00FB0044">
        <w:rPr>
          <w:iCs/>
          <w:sz w:val="20"/>
          <w:szCs w:val="20"/>
          <w:lang w:val="en-US"/>
        </w:rPr>
        <w:t>. Res.</w:t>
      </w:r>
      <w:r w:rsidRPr="00FB0044">
        <w:rPr>
          <w:sz w:val="20"/>
          <w:szCs w:val="20"/>
          <w:lang w:val="en-US"/>
        </w:rPr>
        <w:t xml:space="preserve">, </w:t>
      </w:r>
      <w:r w:rsidRPr="00FB0044">
        <w:rPr>
          <w:iCs/>
          <w:sz w:val="20"/>
          <w:szCs w:val="20"/>
          <w:lang w:val="en-US"/>
        </w:rPr>
        <w:t>106</w:t>
      </w:r>
      <w:r w:rsidRPr="00FB0044">
        <w:rPr>
          <w:sz w:val="20"/>
          <w:szCs w:val="20"/>
          <w:lang w:val="en-US"/>
        </w:rPr>
        <w:t>(B7), 13613</w:t>
      </w:r>
      <w:r w:rsidR="00FB0044" w:rsidRPr="00FB0044">
        <w:rPr>
          <w:sz w:val="20"/>
          <w:szCs w:val="20"/>
          <w:lang w:val="en-US"/>
        </w:rPr>
        <w:t>–</w:t>
      </w:r>
      <w:r w:rsidRPr="00FB0044">
        <w:rPr>
          <w:sz w:val="20"/>
          <w:szCs w:val="20"/>
          <w:lang w:val="en-US"/>
        </w:rPr>
        <w:t>13665.</w:t>
      </w:r>
    </w:p>
    <w:p w14:paraId="1A2E5339" w14:textId="6C01BF62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r w:rsidRPr="00FB0044">
        <w:rPr>
          <w:sz w:val="20"/>
          <w:szCs w:val="20"/>
          <w:lang w:val="en-US"/>
        </w:rPr>
        <w:t>Man</w:t>
      </w:r>
      <w:r w:rsidR="00AC3A2D" w:rsidRPr="00FB0044">
        <w:rPr>
          <w:sz w:val="20"/>
          <w:szCs w:val="20"/>
          <w:lang w:val="en-US"/>
        </w:rPr>
        <w:t>sfield, C., and Cartwright, J., 2001</w:t>
      </w:r>
      <w:r w:rsidRPr="00FB0044">
        <w:rPr>
          <w:sz w:val="20"/>
          <w:szCs w:val="20"/>
          <w:lang w:val="en-US"/>
        </w:rPr>
        <w:t xml:space="preserve">. Fault growth by linkage: observations and implications from analogue models. </w:t>
      </w:r>
      <w:r w:rsidR="00F9295E" w:rsidRPr="00FB0044">
        <w:rPr>
          <w:iCs/>
          <w:sz w:val="20"/>
          <w:szCs w:val="20"/>
          <w:lang w:val="en-US"/>
        </w:rPr>
        <w:t>J. Struct. Geol.</w:t>
      </w:r>
      <w:r w:rsidRPr="00FB0044">
        <w:rPr>
          <w:sz w:val="20"/>
          <w:szCs w:val="20"/>
          <w:lang w:val="en-US"/>
        </w:rPr>
        <w:t xml:space="preserve">, </w:t>
      </w:r>
      <w:r w:rsidRPr="00FB0044">
        <w:rPr>
          <w:iCs/>
          <w:sz w:val="20"/>
          <w:szCs w:val="20"/>
          <w:lang w:val="en-US"/>
        </w:rPr>
        <w:t>23</w:t>
      </w:r>
      <w:r w:rsidRPr="00FB0044">
        <w:rPr>
          <w:sz w:val="20"/>
          <w:szCs w:val="20"/>
          <w:lang w:val="en-US"/>
        </w:rPr>
        <w:t>(5), 745</w:t>
      </w:r>
      <w:r w:rsidR="00FB0044" w:rsidRPr="00FB0044">
        <w:rPr>
          <w:sz w:val="20"/>
          <w:szCs w:val="20"/>
          <w:lang w:val="en-US"/>
        </w:rPr>
        <w:t>–</w:t>
      </w:r>
      <w:r w:rsidRPr="00FB0044">
        <w:rPr>
          <w:sz w:val="20"/>
          <w:szCs w:val="20"/>
          <w:lang w:val="en-US"/>
        </w:rPr>
        <w:t>763.</w:t>
      </w:r>
    </w:p>
    <w:p w14:paraId="7E3B804E" w14:textId="24072F17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Marliyani</w:t>
      </w:r>
      <w:proofErr w:type="spellEnd"/>
      <w:r w:rsidRPr="00FB0044">
        <w:rPr>
          <w:sz w:val="20"/>
          <w:szCs w:val="20"/>
          <w:lang w:val="en-GB"/>
        </w:rPr>
        <w:t xml:space="preserve">, G. I., Rockwell, T. K., </w:t>
      </w:r>
      <w:proofErr w:type="spellStart"/>
      <w:r w:rsidRPr="00FB0044">
        <w:rPr>
          <w:sz w:val="20"/>
          <w:szCs w:val="20"/>
          <w:lang w:val="en-GB"/>
        </w:rPr>
        <w:t>Onder</w:t>
      </w:r>
      <w:r w:rsidR="00AC3A2D" w:rsidRPr="00FB0044">
        <w:rPr>
          <w:sz w:val="20"/>
          <w:szCs w:val="20"/>
          <w:lang w:val="en-GB"/>
        </w:rPr>
        <w:t>donk</w:t>
      </w:r>
      <w:proofErr w:type="spellEnd"/>
      <w:r w:rsidR="00AC3A2D" w:rsidRPr="00FB0044">
        <w:rPr>
          <w:sz w:val="20"/>
          <w:szCs w:val="20"/>
          <w:lang w:val="en-GB"/>
        </w:rPr>
        <w:t>, N. W., and McGill, S. F., 2013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 xml:space="preserve">Straightening of the Northern San Jacinto Fault, California, as Seen in the Fault‐Structure Evolution of the San Jacinto Valley </w:t>
      </w:r>
      <w:proofErr w:type="spellStart"/>
      <w:r w:rsidRPr="00FB0044">
        <w:rPr>
          <w:sz w:val="20"/>
          <w:szCs w:val="20"/>
          <w:lang w:val="en-GB"/>
        </w:rPr>
        <w:t>Stepover</w:t>
      </w:r>
      <w:proofErr w:type="spellEnd"/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="00F9295E" w:rsidRPr="00FB0044">
        <w:rPr>
          <w:iCs/>
          <w:sz w:val="20"/>
          <w:szCs w:val="20"/>
          <w:lang w:val="en-GB"/>
        </w:rPr>
        <w:t xml:space="preserve">Bull. </w:t>
      </w:r>
      <w:proofErr w:type="gramStart"/>
      <w:r w:rsidR="00F9295E" w:rsidRPr="00FB0044">
        <w:rPr>
          <w:iCs/>
          <w:sz w:val="20"/>
          <w:szCs w:val="20"/>
          <w:lang w:val="en-GB"/>
        </w:rPr>
        <w:t>Seism.</w:t>
      </w:r>
      <w:proofErr w:type="gramEnd"/>
      <w:r w:rsidR="00F9295E" w:rsidRPr="00FB0044">
        <w:rPr>
          <w:iCs/>
          <w:sz w:val="20"/>
          <w:szCs w:val="20"/>
          <w:lang w:val="en-GB"/>
        </w:rPr>
        <w:t xml:space="preserve"> Soc. Am.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103</w:t>
      </w:r>
      <w:r w:rsidRPr="00FB0044">
        <w:rPr>
          <w:sz w:val="20"/>
          <w:szCs w:val="20"/>
          <w:lang w:val="en-GB"/>
        </w:rPr>
        <w:t>(3), 2047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2061.</w:t>
      </w:r>
    </w:p>
    <w:p w14:paraId="4BB61EEE" w14:textId="025FC132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lastRenderedPageBreak/>
        <w:t>Matmon</w:t>
      </w:r>
      <w:proofErr w:type="spellEnd"/>
      <w:r w:rsidRPr="00FB0044">
        <w:rPr>
          <w:sz w:val="20"/>
          <w:szCs w:val="20"/>
          <w:lang w:val="en-GB"/>
        </w:rPr>
        <w:t xml:space="preserve">, A., Schwartz, D. P., </w:t>
      </w:r>
      <w:proofErr w:type="spellStart"/>
      <w:r w:rsidRPr="00FB0044">
        <w:rPr>
          <w:sz w:val="20"/>
          <w:szCs w:val="20"/>
          <w:lang w:val="en-GB"/>
        </w:rPr>
        <w:t>Haeussler</w:t>
      </w:r>
      <w:proofErr w:type="spellEnd"/>
      <w:r w:rsidRPr="00FB0044">
        <w:rPr>
          <w:sz w:val="20"/>
          <w:szCs w:val="20"/>
          <w:lang w:val="en-GB"/>
        </w:rPr>
        <w:t xml:space="preserve">, P. J., </w:t>
      </w:r>
      <w:proofErr w:type="spellStart"/>
      <w:r w:rsidRPr="00FB0044">
        <w:rPr>
          <w:sz w:val="20"/>
          <w:szCs w:val="20"/>
          <w:lang w:val="en-GB"/>
        </w:rPr>
        <w:t>Finkel</w:t>
      </w:r>
      <w:proofErr w:type="spellEnd"/>
      <w:r w:rsidRPr="00FB0044">
        <w:rPr>
          <w:sz w:val="20"/>
          <w:szCs w:val="20"/>
          <w:lang w:val="en-GB"/>
        </w:rPr>
        <w:t xml:space="preserve">, R., </w:t>
      </w:r>
      <w:proofErr w:type="spellStart"/>
      <w:r w:rsidRPr="00FB0044">
        <w:rPr>
          <w:sz w:val="20"/>
          <w:szCs w:val="20"/>
          <w:lang w:val="en-GB"/>
        </w:rPr>
        <w:t>Lienkaemper</w:t>
      </w:r>
      <w:proofErr w:type="spellEnd"/>
      <w:r w:rsidRPr="00FB0044">
        <w:rPr>
          <w:sz w:val="20"/>
          <w:szCs w:val="20"/>
          <w:lang w:val="en-GB"/>
        </w:rPr>
        <w:t xml:space="preserve">, J. J., </w:t>
      </w:r>
      <w:proofErr w:type="spellStart"/>
      <w:r w:rsidRPr="00FB0044">
        <w:rPr>
          <w:sz w:val="20"/>
          <w:szCs w:val="20"/>
          <w:lang w:val="en-GB"/>
        </w:rPr>
        <w:t>S</w:t>
      </w:r>
      <w:r w:rsidR="00AC3A2D" w:rsidRPr="00FB0044">
        <w:rPr>
          <w:sz w:val="20"/>
          <w:szCs w:val="20"/>
          <w:lang w:val="en-GB"/>
        </w:rPr>
        <w:t>tenner</w:t>
      </w:r>
      <w:proofErr w:type="spellEnd"/>
      <w:r w:rsidR="00AC3A2D" w:rsidRPr="00FB0044">
        <w:rPr>
          <w:sz w:val="20"/>
          <w:szCs w:val="20"/>
          <w:lang w:val="en-GB"/>
        </w:rPr>
        <w:t xml:space="preserve">, H. D.,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Dawson, T. E., 2006</w:t>
      </w:r>
      <w:r w:rsidRPr="00FB0044">
        <w:rPr>
          <w:sz w:val="20"/>
          <w:szCs w:val="20"/>
          <w:lang w:val="en-GB"/>
        </w:rPr>
        <w:t xml:space="preserve">. Denali fault slip rates and Holocene–late Pleistocene kinematics of central Alaska. </w:t>
      </w:r>
      <w:r w:rsidRPr="00FB0044">
        <w:rPr>
          <w:iCs/>
          <w:sz w:val="20"/>
          <w:szCs w:val="20"/>
          <w:lang w:val="en-GB"/>
        </w:rPr>
        <w:t>Geology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34</w:t>
      </w:r>
      <w:r w:rsidRPr="00FB0044">
        <w:rPr>
          <w:sz w:val="20"/>
          <w:szCs w:val="20"/>
          <w:lang w:val="en-GB"/>
        </w:rPr>
        <w:t>(8), 645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648.</w:t>
      </w:r>
    </w:p>
    <w:p w14:paraId="24CD6E33" w14:textId="09D6D5A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Mériaux</w:t>
      </w:r>
      <w:proofErr w:type="spellEnd"/>
      <w:r w:rsidRPr="00FB0044">
        <w:rPr>
          <w:sz w:val="20"/>
          <w:szCs w:val="20"/>
          <w:lang w:val="en-GB"/>
        </w:rPr>
        <w:t xml:space="preserve">, A. S., </w:t>
      </w:r>
      <w:proofErr w:type="spellStart"/>
      <w:r w:rsidRPr="00FB0044">
        <w:rPr>
          <w:sz w:val="20"/>
          <w:szCs w:val="20"/>
          <w:lang w:val="en-GB"/>
        </w:rPr>
        <w:t>Sieh</w:t>
      </w:r>
      <w:proofErr w:type="spellEnd"/>
      <w:r w:rsidRPr="00FB0044">
        <w:rPr>
          <w:sz w:val="20"/>
          <w:szCs w:val="20"/>
          <w:lang w:val="en-GB"/>
        </w:rPr>
        <w:t xml:space="preserve">, K., </w:t>
      </w:r>
      <w:proofErr w:type="spellStart"/>
      <w:r w:rsidRPr="00FB0044">
        <w:rPr>
          <w:sz w:val="20"/>
          <w:szCs w:val="20"/>
          <w:lang w:val="en-GB"/>
        </w:rPr>
        <w:t>Finkel</w:t>
      </w:r>
      <w:proofErr w:type="spellEnd"/>
      <w:r w:rsidRPr="00FB0044">
        <w:rPr>
          <w:sz w:val="20"/>
          <w:szCs w:val="20"/>
          <w:lang w:val="en-GB"/>
        </w:rPr>
        <w:t xml:space="preserve">, R. C., Rubin, C. M., Taylor, M. H., </w:t>
      </w:r>
      <w:proofErr w:type="spellStart"/>
      <w:r w:rsidRPr="00FB0044">
        <w:rPr>
          <w:sz w:val="20"/>
          <w:szCs w:val="20"/>
          <w:lang w:val="en-GB"/>
        </w:rPr>
        <w:t>Meltzner</w:t>
      </w:r>
      <w:proofErr w:type="spellEnd"/>
      <w:r w:rsidRPr="00FB0044">
        <w:rPr>
          <w:sz w:val="20"/>
          <w:szCs w:val="20"/>
          <w:lang w:val="en-GB"/>
        </w:rPr>
        <w:t xml:space="preserve">, A. J.,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Ryerson, F. J.</w:t>
      </w:r>
      <w:r w:rsidR="00AC3A2D" w:rsidRPr="00FB0044">
        <w:rPr>
          <w:sz w:val="20"/>
          <w:szCs w:val="20"/>
          <w:lang w:val="en-GB"/>
        </w:rPr>
        <w:t>, 2009</w:t>
      </w:r>
      <w:r w:rsidRPr="00FB0044">
        <w:rPr>
          <w:sz w:val="20"/>
          <w:szCs w:val="20"/>
          <w:lang w:val="en-GB"/>
        </w:rPr>
        <w:t xml:space="preserve">. </w:t>
      </w:r>
      <w:proofErr w:type="gramStart"/>
      <w:r w:rsidRPr="00FB0044">
        <w:rPr>
          <w:sz w:val="20"/>
          <w:szCs w:val="20"/>
          <w:lang w:val="en-GB"/>
        </w:rPr>
        <w:t xml:space="preserve">Kinematic </w:t>
      </w:r>
      <w:proofErr w:type="spellStart"/>
      <w:r w:rsidRPr="00FB0044">
        <w:rPr>
          <w:sz w:val="20"/>
          <w:szCs w:val="20"/>
          <w:lang w:val="en-GB"/>
        </w:rPr>
        <w:t>behavior</w:t>
      </w:r>
      <w:proofErr w:type="spellEnd"/>
      <w:r w:rsidRPr="00FB0044">
        <w:rPr>
          <w:sz w:val="20"/>
          <w:szCs w:val="20"/>
          <w:lang w:val="en-GB"/>
        </w:rPr>
        <w:t xml:space="preserve"> of southern Alaska constrained by westward decreasing postglacial slip rates on the Denali Fault, Alaska.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="00F9295E" w:rsidRPr="00FB0044">
        <w:rPr>
          <w:iCs/>
          <w:sz w:val="20"/>
          <w:szCs w:val="20"/>
          <w:lang w:val="en-GB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GB"/>
        </w:rPr>
        <w:t>Geoph</w:t>
      </w:r>
      <w:proofErr w:type="spellEnd"/>
      <w:r w:rsidR="00F9295E" w:rsidRPr="00FB0044">
        <w:rPr>
          <w:iCs/>
          <w:sz w:val="20"/>
          <w:szCs w:val="20"/>
          <w:lang w:val="en-GB"/>
        </w:rPr>
        <w:t xml:space="preserve">. </w:t>
      </w:r>
      <w:proofErr w:type="gramStart"/>
      <w:r w:rsidR="00F9295E" w:rsidRPr="00FB0044">
        <w:rPr>
          <w:iCs/>
          <w:sz w:val="20"/>
          <w:szCs w:val="20"/>
          <w:lang w:val="en-GB"/>
        </w:rPr>
        <w:t>Res.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114</w:t>
      </w:r>
      <w:r w:rsidR="00A66D7D" w:rsidRPr="00FB0044">
        <w:rPr>
          <w:sz w:val="20"/>
          <w:szCs w:val="20"/>
          <w:lang w:val="en-GB"/>
        </w:rPr>
        <w:t>(B3), p.B03404.1-B03404.19.</w:t>
      </w:r>
      <w:proofErr w:type="gramEnd"/>
    </w:p>
    <w:p w14:paraId="780956EB" w14:textId="7DEB6112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Meyer, B., </w:t>
      </w:r>
      <w:proofErr w:type="spellStart"/>
      <w:r w:rsidRPr="00FB0044">
        <w:rPr>
          <w:sz w:val="20"/>
          <w:szCs w:val="20"/>
          <w:lang w:val="en-GB"/>
        </w:rPr>
        <w:t>Tapponnier</w:t>
      </w:r>
      <w:proofErr w:type="spellEnd"/>
      <w:r w:rsidRPr="00FB0044">
        <w:rPr>
          <w:sz w:val="20"/>
          <w:szCs w:val="20"/>
          <w:lang w:val="en-GB"/>
        </w:rPr>
        <w:t xml:space="preserve">, P., </w:t>
      </w:r>
      <w:proofErr w:type="spellStart"/>
      <w:r w:rsidRPr="00FB0044">
        <w:rPr>
          <w:sz w:val="20"/>
          <w:szCs w:val="20"/>
          <w:lang w:val="en-GB"/>
        </w:rPr>
        <w:t>Bourjot</w:t>
      </w:r>
      <w:proofErr w:type="spellEnd"/>
      <w:r w:rsidRPr="00FB0044">
        <w:rPr>
          <w:sz w:val="20"/>
          <w:szCs w:val="20"/>
          <w:lang w:val="en-GB"/>
        </w:rPr>
        <w:t xml:space="preserve">, L., </w:t>
      </w:r>
      <w:proofErr w:type="spellStart"/>
      <w:r w:rsidRPr="00FB0044">
        <w:rPr>
          <w:sz w:val="20"/>
          <w:szCs w:val="20"/>
          <w:lang w:val="en-GB"/>
        </w:rPr>
        <w:t>Metivier</w:t>
      </w:r>
      <w:proofErr w:type="spellEnd"/>
      <w:r w:rsidRPr="00FB0044">
        <w:rPr>
          <w:sz w:val="20"/>
          <w:szCs w:val="20"/>
          <w:lang w:val="en-GB"/>
        </w:rPr>
        <w:t xml:space="preserve">, F., </w:t>
      </w:r>
      <w:proofErr w:type="spellStart"/>
      <w:r w:rsidRPr="00FB0044">
        <w:rPr>
          <w:sz w:val="20"/>
          <w:szCs w:val="20"/>
          <w:lang w:val="en-GB"/>
        </w:rPr>
        <w:t>Gaudemer</w:t>
      </w:r>
      <w:proofErr w:type="spellEnd"/>
      <w:r w:rsidRPr="00FB0044">
        <w:rPr>
          <w:sz w:val="20"/>
          <w:szCs w:val="20"/>
          <w:lang w:val="en-GB"/>
        </w:rPr>
        <w:t xml:space="preserve">, Y., </w:t>
      </w:r>
      <w:proofErr w:type="spellStart"/>
      <w:r w:rsidRPr="00FB0044">
        <w:rPr>
          <w:sz w:val="20"/>
          <w:szCs w:val="20"/>
          <w:lang w:val="en-GB"/>
        </w:rPr>
        <w:t>Peltzer</w:t>
      </w:r>
      <w:proofErr w:type="spellEnd"/>
      <w:r w:rsidRPr="00FB0044">
        <w:rPr>
          <w:sz w:val="20"/>
          <w:szCs w:val="20"/>
          <w:lang w:val="en-GB"/>
        </w:rPr>
        <w:t xml:space="preserve">, G., </w:t>
      </w:r>
      <w:proofErr w:type="spellStart"/>
      <w:r w:rsidR="00E74C6D" w:rsidRPr="00FB0044">
        <w:rPr>
          <w:sz w:val="20"/>
          <w:szCs w:val="20"/>
          <w:lang w:val="en-GB"/>
        </w:rPr>
        <w:t>Shunmin</w:t>
      </w:r>
      <w:proofErr w:type="spellEnd"/>
      <w:r w:rsidR="00E74C6D" w:rsidRPr="00FB0044">
        <w:rPr>
          <w:sz w:val="20"/>
          <w:szCs w:val="20"/>
          <w:lang w:val="en-GB"/>
        </w:rPr>
        <w:t>, G.</w:t>
      </w:r>
      <w:r w:rsidRPr="00FB0044">
        <w:rPr>
          <w:sz w:val="20"/>
          <w:szCs w:val="20"/>
          <w:lang w:val="en-GB"/>
        </w:rPr>
        <w:t xml:space="preserve"> and </w:t>
      </w:r>
      <w:proofErr w:type="spellStart"/>
      <w:r w:rsidRPr="00FB0044">
        <w:rPr>
          <w:sz w:val="20"/>
          <w:szCs w:val="20"/>
          <w:lang w:val="en-GB"/>
        </w:rPr>
        <w:t>Zhitai</w:t>
      </w:r>
      <w:proofErr w:type="spellEnd"/>
      <w:r w:rsidRPr="00FB0044">
        <w:rPr>
          <w:sz w:val="20"/>
          <w:szCs w:val="20"/>
          <w:lang w:val="en-GB"/>
        </w:rPr>
        <w:t>, C.</w:t>
      </w:r>
      <w:r w:rsidR="00AC3A2D" w:rsidRPr="00FB0044">
        <w:rPr>
          <w:sz w:val="20"/>
          <w:szCs w:val="20"/>
          <w:lang w:val="en-GB"/>
        </w:rPr>
        <w:t>, 1998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Crustal thickening in Gansu-Qinghai, lithospheric mantle subduction, and oblique, strike-slip controlled growth of the Tibet plateau. </w:t>
      </w:r>
      <w:proofErr w:type="spellStart"/>
      <w:proofErr w:type="gramStart"/>
      <w:r w:rsidR="00A33624" w:rsidRPr="00FB0044">
        <w:rPr>
          <w:iCs/>
          <w:sz w:val="20"/>
          <w:szCs w:val="20"/>
          <w:lang w:val="en-GB"/>
        </w:rPr>
        <w:t>Geoph</w:t>
      </w:r>
      <w:proofErr w:type="spellEnd"/>
      <w:r w:rsidR="00A33624" w:rsidRPr="00FB0044">
        <w:rPr>
          <w:iCs/>
          <w:sz w:val="20"/>
          <w:szCs w:val="20"/>
          <w:lang w:val="en-GB"/>
        </w:rPr>
        <w:t>.</w:t>
      </w:r>
      <w:proofErr w:type="gramEnd"/>
      <w:r w:rsidR="00A33624" w:rsidRPr="00FB0044">
        <w:rPr>
          <w:iCs/>
          <w:sz w:val="20"/>
          <w:szCs w:val="20"/>
          <w:lang w:val="en-GB"/>
        </w:rPr>
        <w:t xml:space="preserve"> J. Int.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135</w:t>
      </w:r>
      <w:r w:rsidRPr="00FB0044">
        <w:rPr>
          <w:sz w:val="20"/>
          <w:szCs w:val="20"/>
          <w:lang w:val="en-GB"/>
        </w:rPr>
        <w:t>(1), 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47.</w:t>
      </w:r>
    </w:p>
    <w:p w14:paraId="19585EA6" w14:textId="4462440D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Métivier</w:t>
      </w:r>
      <w:proofErr w:type="spellEnd"/>
      <w:r w:rsidRPr="00FB0044">
        <w:rPr>
          <w:sz w:val="20"/>
          <w:szCs w:val="20"/>
          <w:lang w:val="en-GB"/>
        </w:rPr>
        <w:t xml:space="preserve">, F., </w:t>
      </w:r>
      <w:proofErr w:type="spellStart"/>
      <w:r w:rsidRPr="00FB0044">
        <w:rPr>
          <w:sz w:val="20"/>
          <w:szCs w:val="20"/>
          <w:lang w:val="en-GB"/>
        </w:rPr>
        <w:t>Gaudemer</w:t>
      </w:r>
      <w:proofErr w:type="spellEnd"/>
      <w:r w:rsidRPr="00FB0044">
        <w:rPr>
          <w:sz w:val="20"/>
          <w:szCs w:val="20"/>
          <w:lang w:val="en-GB"/>
        </w:rPr>
        <w:t>, Y</w:t>
      </w:r>
      <w:r w:rsidR="00AC3A2D" w:rsidRPr="00FB0044">
        <w:rPr>
          <w:sz w:val="20"/>
          <w:szCs w:val="20"/>
          <w:lang w:val="en-GB"/>
        </w:rPr>
        <w:t xml:space="preserve">., </w:t>
      </w:r>
      <w:proofErr w:type="spellStart"/>
      <w:r w:rsidR="00AC3A2D" w:rsidRPr="00FB0044">
        <w:rPr>
          <w:sz w:val="20"/>
          <w:szCs w:val="20"/>
          <w:lang w:val="en-GB"/>
        </w:rPr>
        <w:t>Tapponnier</w:t>
      </w:r>
      <w:proofErr w:type="spellEnd"/>
      <w:r w:rsidR="00AC3A2D" w:rsidRPr="00FB0044">
        <w:rPr>
          <w:sz w:val="20"/>
          <w:szCs w:val="20"/>
          <w:lang w:val="en-GB"/>
        </w:rPr>
        <w:t xml:space="preserve">, P.,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Meyer, B., 1998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Northeastward</w:t>
      </w:r>
      <w:proofErr w:type="spellEnd"/>
      <w:r w:rsidRPr="00FB0044">
        <w:rPr>
          <w:sz w:val="20"/>
          <w:szCs w:val="20"/>
          <w:lang w:val="en-GB"/>
        </w:rPr>
        <w:t xml:space="preserve"> growth of the Tibet plateau deduced from balanced reconstruction of two depositional areas: The </w:t>
      </w:r>
      <w:proofErr w:type="spellStart"/>
      <w:r w:rsidRPr="00FB0044">
        <w:rPr>
          <w:sz w:val="20"/>
          <w:szCs w:val="20"/>
          <w:lang w:val="en-GB"/>
        </w:rPr>
        <w:t>Qaidam</w:t>
      </w:r>
      <w:proofErr w:type="spellEnd"/>
      <w:r w:rsidRPr="00FB0044">
        <w:rPr>
          <w:sz w:val="20"/>
          <w:szCs w:val="20"/>
          <w:lang w:val="en-GB"/>
        </w:rPr>
        <w:t xml:space="preserve"> and </w:t>
      </w:r>
      <w:proofErr w:type="spellStart"/>
      <w:r w:rsidRPr="00FB0044">
        <w:rPr>
          <w:sz w:val="20"/>
          <w:szCs w:val="20"/>
          <w:lang w:val="en-GB"/>
        </w:rPr>
        <w:t>Hexi</w:t>
      </w:r>
      <w:proofErr w:type="spellEnd"/>
      <w:r w:rsidRPr="00FB0044">
        <w:rPr>
          <w:sz w:val="20"/>
          <w:szCs w:val="20"/>
          <w:lang w:val="en-GB"/>
        </w:rPr>
        <w:t xml:space="preserve"> Corridor basins, China. </w:t>
      </w:r>
      <w:r w:rsidRPr="00FB0044">
        <w:rPr>
          <w:iCs/>
          <w:sz w:val="20"/>
          <w:szCs w:val="20"/>
          <w:lang w:val="en-GB"/>
        </w:rPr>
        <w:t>Tectonics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17</w:t>
      </w:r>
      <w:r w:rsidRPr="00FB0044">
        <w:rPr>
          <w:sz w:val="20"/>
          <w:szCs w:val="20"/>
          <w:lang w:val="en-GB"/>
        </w:rPr>
        <w:t>(6), 823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842.</w:t>
      </w:r>
    </w:p>
    <w:p w14:paraId="6E33C1B8" w14:textId="1AF5082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Morew</w:t>
      </w:r>
      <w:r w:rsidR="00AC3A2D" w:rsidRPr="00FB0044">
        <w:rPr>
          <w:sz w:val="20"/>
          <w:szCs w:val="20"/>
          <w:lang w:val="en-GB"/>
        </w:rPr>
        <w:t>ood</w:t>
      </w:r>
      <w:proofErr w:type="spellEnd"/>
      <w:r w:rsidR="00AC3A2D" w:rsidRPr="00FB0044">
        <w:rPr>
          <w:sz w:val="20"/>
          <w:szCs w:val="20"/>
          <w:lang w:val="en-GB"/>
        </w:rPr>
        <w:t>, N. C., and Roberts, G. P., 1999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Lateral propagation of the surface trace of the South </w:t>
      </w:r>
      <w:proofErr w:type="spellStart"/>
      <w:r w:rsidRPr="00FB0044">
        <w:rPr>
          <w:sz w:val="20"/>
          <w:szCs w:val="20"/>
          <w:lang w:val="en-GB"/>
        </w:rPr>
        <w:t>Alkyonides</w:t>
      </w:r>
      <w:proofErr w:type="spellEnd"/>
      <w:r w:rsidRPr="00FB0044">
        <w:rPr>
          <w:sz w:val="20"/>
          <w:szCs w:val="20"/>
          <w:lang w:val="en-GB"/>
        </w:rPr>
        <w:t xml:space="preserve"> normal fault segment, central Greece: its impact on models of fault growth and displacement–length relationships.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21</w:t>
      </w:r>
      <w:r w:rsidRPr="00FB0044">
        <w:rPr>
          <w:sz w:val="20"/>
          <w:szCs w:val="20"/>
          <w:lang w:val="en-GB"/>
        </w:rPr>
        <w:t>(6), 635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652.</w:t>
      </w:r>
    </w:p>
    <w:p w14:paraId="529BB19E" w14:textId="6D7BEAF7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Nicholson, C., </w:t>
      </w:r>
      <w:proofErr w:type="spellStart"/>
      <w:r w:rsidRPr="00FB0044">
        <w:rPr>
          <w:sz w:val="20"/>
          <w:szCs w:val="20"/>
          <w:lang w:val="en-GB"/>
        </w:rPr>
        <w:t>Sorlien</w:t>
      </w:r>
      <w:proofErr w:type="spellEnd"/>
      <w:r w:rsidRPr="00FB0044">
        <w:rPr>
          <w:sz w:val="20"/>
          <w:szCs w:val="20"/>
          <w:lang w:val="en-GB"/>
        </w:rPr>
        <w:t>, C. C., Atwater, T., Cro</w:t>
      </w:r>
      <w:r w:rsidR="00AC3A2D" w:rsidRPr="00FB0044">
        <w:rPr>
          <w:sz w:val="20"/>
          <w:szCs w:val="20"/>
          <w:lang w:val="en-GB"/>
        </w:rPr>
        <w:t xml:space="preserve">well, J. C.,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Luyendyk</w:t>
      </w:r>
      <w:proofErr w:type="spellEnd"/>
      <w:r w:rsidR="00AC3A2D" w:rsidRPr="00FB0044">
        <w:rPr>
          <w:sz w:val="20"/>
          <w:szCs w:val="20"/>
          <w:lang w:val="en-GB"/>
        </w:rPr>
        <w:t>, B. P., 1994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Microplate capture, rotation of the western Transverse Ranges, and initiation of the San Andreas transform as a low-angle fault system. </w:t>
      </w:r>
      <w:r w:rsidRPr="00FB0044">
        <w:rPr>
          <w:iCs/>
          <w:sz w:val="20"/>
          <w:szCs w:val="20"/>
          <w:lang w:val="en-GB"/>
        </w:rPr>
        <w:t>Geology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22</w:t>
      </w:r>
      <w:r w:rsidRPr="00FB0044">
        <w:rPr>
          <w:sz w:val="20"/>
          <w:szCs w:val="20"/>
          <w:lang w:val="en-GB"/>
        </w:rPr>
        <w:t>(6), 491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495.</w:t>
      </w:r>
    </w:p>
    <w:p w14:paraId="0B465917" w14:textId="6C3748E8" w:rsidR="00904512" w:rsidRPr="00FB0044" w:rsidRDefault="00904512" w:rsidP="00904512">
      <w:pPr>
        <w:ind w:left="426" w:hanging="426"/>
        <w:jc w:val="both"/>
        <w:rPr>
          <w:sz w:val="20"/>
          <w:szCs w:val="20"/>
          <w:lang w:val="en-US"/>
        </w:rPr>
      </w:pPr>
      <w:r w:rsidRPr="00FB0044">
        <w:rPr>
          <w:sz w:val="20"/>
          <w:szCs w:val="20"/>
          <w:lang w:val="en-US"/>
        </w:rPr>
        <w:t>Nicol, A., Walsh, J.</w:t>
      </w:r>
      <w:r w:rsidR="00AC3A2D" w:rsidRPr="00FB0044">
        <w:rPr>
          <w:sz w:val="20"/>
          <w:szCs w:val="20"/>
          <w:lang w:val="en-US"/>
        </w:rPr>
        <w:t xml:space="preserve">, Berryman, K., and </w:t>
      </w:r>
      <w:proofErr w:type="spellStart"/>
      <w:r w:rsidR="00AC3A2D" w:rsidRPr="00FB0044">
        <w:rPr>
          <w:sz w:val="20"/>
          <w:szCs w:val="20"/>
          <w:lang w:val="en-US"/>
        </w:rPr>
        <w:t>Nodder</w:t>
      </w:r>
      <w:proofErr w:type="spellEnd"/>
      <w:r w:rsidR="00AC3A2D" w:rsidRPr="00FB0044">
        <w:rPr>
          <w:sz w:val="20"/>
          <w:szCs w:val="20"/>
          <w:lang w:val="en-US"/>
        </w:rPr>
        <w:t>, S., 2005</w:t>
      </w:r>
      <w:r w:rsidRPr="00FB0044">
        <w:rPr>
          <w:sz w:val="20"/>
          <w:szCs w:val="20"/>
          <w:lang w:val="en-US"/>
        </w:rPr>
        <w:t xml:space="preserve">. </w:t>
      </w:r>
      <w:proofErr w:type="gramStart"/>
      <w:r w:rsidRPr="00FB0044">
        <w:rPr>
          <w:sz w:val="20"/>
          <w:szCs w:val="20"/>
          <w:lang w:val="en-US"/>
        </w:rPr>
        <w:t>Growth of a normal fault by the accumulation of slip over millions of years.</w:t>
      </w:r>
      <w:proofErr w:type="gramEnd"/>
      <w:r w:rsidRPr="00FB0044">
        <w:rPr>
          <w:sz w:val="20"/>
          <w:szCs w:val="20"/>
          <w:lang w:val="en-US"/>
        </w:rPr>
        <w:t xml:space="preserve"> </w:t>
      </w:r>
      <w:r w:rsidRPr="00FB0044">
        <w:rPr>
          <w:iCs/>
          <w:sz w:val="20"/>
          <w:szCs w:val="20"/>
          <w:lang w:val="en-US"/>
        </w:rPr>
        <w:t>J. Struct. Geol.</w:t>
      </w:r>
      <w:r w:rsidRPr="00FB0044">
        <w:rPr>
          <w:sz w:val="20"/>
          <w:szCs w:val="20"/>
          <w:lang w:val="en-US"/>
        </w:rPr>
        <w:t xml:space="preserve">, </w:t>
      </w:r>
      <w:r w:rsidRPr="00FB0044">
        <w:rPr>
          <w:iCs/>
          <w:sz w:val="20"/>
          <w:szCs w:val="20"/>
          <w:lang w:val="en-US"/>
        </w:rPr>
        <w:t>27</w:t>
      </w:r>
      <w:r w:rsidRPr="00FB0044">
        <w:rPr>
          <w:sz w:val="20"/>
          <w:szCs w:val="20"/>
          <w:lang w:val="en-US"/>
        </w:rPr>
        <w:t>(2), 327</w:t>
      </w:r>
      <w:r w:rsidR="00FB0044" w:rsidRPr="00FB0044">
        <w:rPr>
          <w:sz w:val="20"/>
          <w:szCs w:val="20"/>
          <w:lang w:val="en-US"/>
        </w:rPr>
        <w:t>–</w:t>
      </w:r>
      <w:r w:rsidRPr="00FB0044">
        <w:rPr>
          <w:sz w:val="20"/>
          <w:szCs w:val="20"/>
          <w:lang w:val="en-US"/>
        </w:rPr>
        <w:t>342.</w:t>
      </w:r>
    </w:p>
    <w:p w14:paraId="34B9DF66" w14:textId="0E69AD87" w:rsidR="00C332B5" w:rsidRPr="00FB0044" w:rsidRDefault="00C332B5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Nicol</w:t>
      </w:r>
      <w:proofErr w:type="spellEnd"/>
      <w:r w:rsidRPr="00FB0044">
        <w:rPr>
          <w:sz w:val="20"/>
          <w:szCs w:val="20"/>
          <w:lang w:val="en-GB"/>
        </w:rPr>
        <w:t xml:space="preserve">, A., Walsh, J. J., </w:t>
      </w:r>
      <w:proofErr w:type="spellStart"/>
      <w:r w:rsidRPr="00FB0044">
        <w:rPr>
          <w:sz w:val="20"/>
          <w:szCs w:val="20"/>
          <w:lang w:val="en-GB"/>
        </w:rPr>
        <w:t>Villamor</w:t>
      </w:r>
      <w:proofErr w:type="spellEnd"/>
      <w:r w:rsidRPr="00FB0044">
        <w:rPr>
          <w:sz w:val="20"/>
          <w:szCs w:val="20"/>
          <w:lang w:val="en-GB"/>
        </w:rPr>
        <w:t xml:space="preserve">, P., </w:t>
      </w:r>
      <w:proofErr w:type="spellStart"/>
      <w:r w:rsidRPr="00FB0044">
        <w:rPr>
          <w:sz w:val="20"/>
          <w:szCs w:val="20"/>
          <w:lang w:val="en-GB"/>
        </w:rPr>
        <w:t>Seebeck</w:t>
      </w:r>
      <w:proofErr w:type="spellEnd"/>
      <w:r w:rsidRPr="00FB0044">
        <w:rPr>
          <w:sz w:val="20"/>
          <w:szCs w:val="20"/>
          <w:lang w:val="en-GB"/>
        </w:rPr>
        <w:t>, H., and Berryman, K. R.</w:t>
      </w:r>
      <w:r w:rsidR="00AC3A2D" w:rsidRPr="00FB0044">
        <w:rPr>
          <w:sz w:val="20"/>
          <w:szCs w:val="20"/>
          <w:lang w:val="en-GB"/>
        </w:rPr>
        <w:t>, 2010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 xml:space="preserve">Normal fault interactions, </w:t>
      </w:r>
      <w:proofErr w:type="spellStart"/>
      <w:r w:rsidRPr="00FB0044">
        <w:rPr>
          <w:sz w:val="20"/>
          <w:szCs w:val="20"/>
          <w:lang w:val="en-GB"/>
        </w:rPr>
        <w:t>paleoearthquakes</w:t>
      </w:r>
      <w:proofErr w:type="spellEnd"/>
      <w:r w:rsidRPr="00FB0044">
        <w:rPr>
          <w:sz w:val="20"/>
          <w:szCs w:val="20"/>
          <w:lang w:val="en-GB"/>
        </w:rPr>
        <w:t xml:space="preserve"> and growth in an active rift.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Pr="00FB0044">
        <w:rPr>
          <w:iCs/>
          <w:sz w:val="20"/>
          <w:szCs w:val="20"/>
          <w:lang w:val="en-GB"/>
        </w:rPr>
        <w:t>J. Struct. Geol.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32</w:t>
      </w:r>
      <w:r w:rsidRPr="00FB0044">
        <w:rPr>
          <w:sz w:val="20"/>
          <w:szCs w:val="20"/>
          <w:lang w:val="en-GB"/>
        </w:rPr>
        <w:t>(8), 1101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1113.</w:t>
      </w:r>
    </w:p>
    <w:p w14:paraId="6555A908" w14:textId="46708DBC" w:rsidR="004275E4" w:rsidRPr="00FB0044" w:rsidRDefault="00AC3A2D" w:rsidP="004275E4">
      <w:pPr>
        <w:ind w:left="426" w:hanging="426"/>
        <w:jc w:val="both"/>
        <w:rPr>
          <w:sz w:val="20"/>
          <w:szCs w:val="20"/>
          <w:lang w:val="en-US"/>
        </w:rPr>
      </w:pPr>
      <w:proofErr w:type="gramStart"/>
      <w:r w:rsidRPr="00FB0044">
        <w:rPr>
          <w:sz w:val="20"/>
          <w:szCs w:val="20"/>
          <w:lang w:val="en-US"/>
        </w:rPr>
        <w:t>Otsuki, K., and Dilov, T., 2005</w:t>
      </w:r>
      <w:r w:rsidR="004275E4" w:rsidRPr="00FB0044">
        <w:rPr>
          <w:sz w:val="20"/>
          <w:szCs w:val="20"/>
          <w:lang w:val="en-US"/>
        </w:rPr>
        <w:t>.</w:t>
      </w:r>
      <w:proofErr w:type="gramEnd"/>
      <w:r w:rsidR="004275E4" w:rsidRPr="00FB0044">
        <w:rPr>
          <w:sz w:val="20"/>
          <w:szCs w:val="20"/>
          <w:lang w:val="en-US"/>
        </w:rPr>
        <w:t xml:space="preserve"> Evolution of hierarchical self‐similar geometry of experimental fault zones: Implications for seismic nucleation and earthquake size. </w:t>
      </w:r>
      <w:r w:rsidR="004275E4" w:rsidRPr="00FB0044">
        <w:rPr>
          <w:iCs/>
          <w:sz w:val="20"/>
          <w:szCs w:val="20"/>
          <w:lang w:val="en-US"/>
        </w:rPr>
        <w:t xml:space="preserve">J. Geophys. </w:t>
      </w:r>
      <w:proofErr w:type="gramStart"/>
      <w:r w:rsidR="004275E4" w:rsidRPr="00FB0044">
        <w:rPr>
          <w:iCs/>
          <w:sz w:val="20"/>
          <w:szCs w:val="20"/>
          <w:lang w:val="en-US"/>
        </w:rPr>
        <w:t>Res.</w:t>
      </w:r>
      <w:r w:rsidR="004275E4" w:rsidRPr="00FB0044">
        <w:rPr>
          <w:sz w:val="20"/>
          <w:szCs w:val="20"/>
          <w:lang w:val="en-US"/>
        </w:rPr>
        <w:t xml:space="preserve">, </w:t>
      </w:r>
      <w:r w:rsidR="004275E4" w:rsidRPr="00FB0044">
        <w:rPr>
          <w:iCs/>
          <w:sz w:val="20"/>
          <w:szCs w:val="20"/>
          <w:lang w:val="en-US"/>
        </w:rPr>
        <w:t>110</w:t>
      </w:r>
      <w:r w:rsidR="004275E4" w:rsidRPr="00FB0044">
        <w:rPr>
          <w:sz w:val="20"/>
          <w:szCs w:val="20"/>
          <w:lang w:val="en-US"/>
        </w:rPr>
        <w:t>(B3),</w:t>
      </w:r>
      <w:r w:rsidR="004275E4" w:rsidRPr="00FB0044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4275E4" w:rsidRPr="00FB0044">
        <w:rPr>
          <w:sz w:val="20"/>
          <w:szCs w:val="20"/>
          <w:lang w:val="en-US"/>
        </w:rPr>
        <w:t>p. B03303.</w:t>
      </w:r>
      <w:proofErr w:type="gramEnd"/>
      <w:r w:rsidR="004275E4" w:rsidRPr="00FB0044">
        <w:rPr>
          <w:sz w:val="20"/>
          <w:szCs w:val="20"/>
          <w:lang w:val="en-US"/>
        </w:rPr>
        <w:t xml:space="preserve"> </w:t>
      </w:r>
      <w:proofErr w:type="gramStart"/>
      <w:r w:rsidR="004275E4" w:rsidRPr="00FB0044">
        <w:rPr>
          <w:sz w:val="20"/>
          <w:szCs w:val="20"/>
          <w:lang w:val="en-US"/>
        </w:rPr>
        <w:t>1-B03303.</w:t>
      </w:r>
      <w:proofErr w:type="gramEnd"/>
      <w:r w:rsidR="004275E4" w:rsidRPr="00FB0044">
        <w:rPr>
          <w:sz w:val="20"/>
          <w:szCs w:val="20"/>
          <w:lang w:val="en-US"/>
        </w:rPr>
        <w:t xml:space="preserve"> 9.</w:t>
      </w:r>
    </w:p>
    <w:p w14:paraId="03E7A019" w14:textId="453F06E8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Payne, S. J., McCaffrey, R.,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King, R. W.</w:t>
      </w:r>
      <w:r w:rsidR="00AC3A2D" w:rsidRPr="00FB0044">
        <w:rPr>
          <w:sz w:val="20"/>
          <w:szCs w:val="20"/>
          <w:lang w:val="en-GB"/>
        </w:rPr>
        <w:t>, 2008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Strain rates and contemporary deformation in the Snake River Plain and surrounding Basin and Range from GPS and seismicity. </w:t>
      </w:r>
      <w:r w:rsidRPr="00FB0044">
        <w:rPr>
          <w:iCs/>
          <w:sz w:val="20"/>
          <w:szCs w:val="20"/>
          <w:lang w:val="en-GB"/>
        </w:rPr>
        <w:t>Geology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36</w:t>
      </w:r>
      <w:r w:rsidRPr="00FB0044">
        <w:rPr>
          <w:sz w:val="20"/>
          <w:szCs w:val="20"/>
          <w:lang w:val="en-GB"/>
        </w:rPr>
        <w:t>(8), 647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650.</w:t>
      </w:r>
    </w:p>
    <w:p w14:paraId="67F5873E" w14:textId="6CD571C4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Plafker</w:t>
      </w:r>
      <w:proofErr w:type="spellEnd"/>
      <w:r w:rsidRPr="00FB0044">
        <w:rPr>
          <w:sz w:val="20"/>
          <w:szCs w:val="20"/>
          <w:lang w:val="en-GB"/>
        </w:rPr>
        <w:t xml:space="preserve">, G.,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Berg, H. C., 1994</w:t>
      </w:r>
      <w:r w:rsidR="00B27ECD" w:rsidRPr="00FB0044">
        <w:rPr>
          <w:sz w:val="20"/>
          <w:szCs w:val="20"/>
          <w:lang w:val="en-GB"/>
        </w:rPr>
        <w:t>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proofErr w:type="gramStart"/>
      <w:r w:rsidR="00B27ECD" w:rsidRPr="00FB0044">
        <w:rPr>
          <w:sz w:val="20"/>
          <w:szCs w:val="20"/>
          <w:lang w:val="en-GB"/>
        </w:rPr>
        <w:t>Overview of the geology and tectonic evolution of Alaska.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proofErr w:type="gramStart"/>
      <w:r w:rsidR="00B27ECD" w:rsidRPr="00FB0044">
        <w:rPr>
          <w:sz w:val="20"/>
          <w:szCs w:val="20"/>
          <w:lang w:val="en-GB"/>
        </w:rPr>
        <w:t>in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proofErr w:type="spellStart"/>
      <w:r w:rsidR="00B27ECD" w:rsidRPr="00FB0044">
        <w:rPr>
          <w:sz w:val="20"/>
          <w:szCs w:val="20"/>
          <w:lang w:val="en-GB"/>
        </w:rPr>
        <w:t>Plafker</w:t>
      </w:r>
      <w:proofErr w:type="spellEnd"/>
      <w:r w:rsidR="00B27ECD" w:rsidRPr="00FB0044">
        <w:rPr>
          <w:sz w:val="20"/>
          <w:szCs w:val="20"/>
          <w:lang w:val="en-GB"/>
        </w:rPr>
        <w:t xml:space="preserve">, G., </w:t>
      </w:r>
      <w:r w:rsidR="00271CD8" w:rsidRPr="00FB0044">
        <w:rPr>
          <w:sz w:val="20"/>
          <w:szCs w:val="20"/>
          <w:lang w:val="en-GB"/>
        </w:rPr>
        <w:t>and</w:t>
      </w:r>
      <w:r w:rsidR="00B27ECD" w:rsidRPr="00FB0044">
        <w:rPr>
          <w:sz w:val="20"/>
          <w:szCs w:val="20"/>
          <w:lang w:val="en-GB"/>
        </w:rPr>
        <w:t xml:space="preserve"> Berg, H. C. (Eds.). </w:t>
      </w:r>
      <w:proofErr w:type="gramStart"/>
      <w:r w:rsidR="00B27ECD" w:rsidRPr="00FB0044">
        <w:rPr>
          <w:sz w:val="20"/>
          <w:szCs w:val="20"/>
          <w:lang w:val="en-GB"/>
        </w:rPr>
        <w:t>The Geology of North America, vol. G-1.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proofErr w:type="gramStart"/>
      <w:r w:rsidR="00B27ECD" w:rsidRPr="00FB0044">
        <w:rPr>
          <w:sz w:val="20"/>
          <w:szCs w:val="20"/>
          <w:lang w:val="en-GB"/>
        </w:rPr>
        <w:t>The geology of Alaska.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r w:rsidR="00B27ECD" w:rsidRPr="00FB0044">
        <w:rPr>
          <w:iCs/>
          <w:sz w:val="20"/>
          <w:szCs w:val="20"/>
          <w:lang w:val="en-GB"/>
        </w:rPr>
        <w:t>Geol</w:t>
      </w:r>
      <w:r w:rsidR="00754897" w:rsidRPr="00FB0044">
        <w:rPr>
          <w:iCs/>
          <w:sz w:val="20"/>
          <w:szCs w:val="20"/>
          <w:lang w:val="en-GB"/>
        </w:rPr>
        <w:t>.</w:t>
      </w:r>
      <w:r w:rsidR="00B27ECD" w:rsidRPr="00FB0044">
        <w:rPr>
          <w:iCs/>
          <w:sz w:val="20"/>
          <w:szCs w:val="20"/>
          <w:lang w:val="en-GB"/>
        </w:rPr>
        <w:t xml:space="preserve"> Soc</w:t>
      </w:r>
      <w:r w:rsidR="00754897" w:rsidRPr="00FB0044">
        <w:rPr>
          <w:iCs/>
          <w:sz w:val="20"/>
          <w:szCs w:val="20"/>
          <w:lang w:val="en-GB"/>
        </w:rPr>
        <w:t xml:space="preserve">. </w:t>
      </w:r>
      <w:r w:rsidR="00B27ECD" w:rsidRPr="00FB0044">
        <w:rPr>
          <w:iCs/>
          <w:sz w:val="20"/>
          <w:szCs w:val="20"/>
          <w:lang w:val="en-GB"/>
        </w:rPr>
        <w:t>Am</w:t>
      </w:r>
      <w:r w:rsidR="00754897" w:rsidRPr="00FB0044">
        <w:rPr>
          <w:iCs/>
          <w:sz w:val="20"/>
          <w:szCs w:val="20"/>
          <w:lang w:val="en-GB"/>
        </w:rPr>
        <w:t>.</w:t>
      </w:r>
      <w:r w:rsidR="00B27ECD" w:rsidRPr="00FB0044">
        <w:rPr>
          <w:iCs/>
          <w:sz w:val="20"/>
          <w:szCs w:val="20"/>
          <w:lang w:val="en-GB"/>
        </w:rPr>
        <w:t xml:space="preserve"> Special Paper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442,</w:t>
      </w:r>
      <w:r w:rsidR="00B27ECD" w:rsidRPr="00FB0044">
        <w:rPr>
          <w:sz w:val="20"/>
          <w:szCs w:val="20"/>
          <w:lang w:val="en-GB"/>
        </w:rPr>
        <w:t xml:space="preserve"> 989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1021</w:t>
      </w:r>
    </w:p>
    <w:p w14:paraId="51523D26" w14:textId="1ABD4208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Schlagenhauf</w:t>
      </w:r>
      <w:proofErr w:type="spellEnd"/>
      <w:r w:rsidRPr="00FB0044">
        <w:rPr>
          <w:sz w:val="20"/>
          <w:szCs w:val="20"/>
          <w:lang w:val="en-GB"/>
        </w:rPr>
        <w:t xml:space="preserve">, A., Manighetti, I., Benedetti, L., </w:t>
      </w:r>
      <w:proofErr w:type="spellStart"/>
      <w:r w:rsidRPr="00FB0044">
        <w:rPr>
          <w:sz w:val="20"/>
          <w:szCs w:val="20"/>
          <w:lang w:val="en-GB"/>
        </w:rPr>
        <w:t>Gaudemer</w:t>
      </w:r>
      <w:proofErr w:type="spellEnd"/>
      <w:r w:rsidRPr="00FB0044">
        <w:rPr>
          <w:sz w:val="20"/>
          <w:szCs w:val="20"/>
          <w:lang w:val="en-GB"/>
        </w:rPr>
        <w:t xml:space="preserve">, Y., </w:t>
      </w:r>
      <w:proofErr w:type="spellStart"/>
      <w:r w:rsidRPr="00FB0044">
        <w:rPr>
          <w:sz w:val="20"/>
          <w:szCs w:val="20"/>
          <w:lang w:val="en-GB"/>
        </w:rPr>
        <w:t>Finkel</w:t>
      </w:r>
      <w:proofErr w:type="spellEnd"/>
      <w:r w:rsidRPr="00FB0044">
        <w:rPr>
          <w:sz w:val="20"/>
          <w:szCs w:val="20"/>
          <w:lang w:val="en-GB"/>
        </w:rPr>
        <w:t>, R.</w:t>
      </w:r>
      <w:r w:rsidR="00AC3A2D" w:rsidRPr="00FB0044">
        <w:rPr>
          <w:sz w:val="20"/>
          <w:szCs w:val="20"/>
          <w:lang w:val="en-GB"/>
        </w:rPr>
        <w:t xml:space="preserve">, </w:t>
      </w:r>
      <w:proofErr w:type="spellStart"/>
      <w:r w:rsidR="00AC3A2D" w:rsidRPr="00FB0044">
        <w:rPr>
          <w:sz w:val="20"/>
          <w:szCs w:val="20"/>
          <w:lang w:val="en-GB"/>
        </w:rPr>
        <w:t>Malavieille</w:t>
      </w:r>
      <w:proofErr w:type="spellEnd"/>
      <w:r w:rsidR="00AC3A2D" w:rsidRPr="00FB0044">
        <w:rPr>
          <w:sz w:val="20"/>
          <w:szCs w:val="20"/>
          <w:lang w:val="en-GB"/>
        </w:rPr>
        <w:t xml:space="preserve">, J., and </w:t>
      </w:r>
      <w:proofErr w:type="spellStart"/>
      <w:r w:rsidR="00AC3A2D" w:rsidRPr="00FB0044">
        <w:rPr>
          <w:sz w:val="20"/>
          <w:szCs w:val="20"/>
          <w:lang w:val="en-GB"/>
        </w:rPr>
        <w:t>Pou</w:t>
      </w:r>
      <w:proofErr w:type="spellEnd"/>
      <w:r w:rsidR="00AC3A2D" w:rsidRPr="00FB0044">
        <w:rPr>
          <w:sz w:val="20"/>
          <w:szCs w:val="20"/>
          <w:lang w:val="en-GB"/>
        </w:rPr>
        <w:t>, K., 2011</w:t>
      </w:r>
      <w:r w:rsidRPr="00FB0044">
        <w:rPr>
          <w:sz w:val="20"/>
          <w:szCs w:val="20"/>
          <w:lang w:val="en-GB"/>
        </w:rPr>
        <w:t xml:space="preserve">. Earthquake </w:t>
      </w:r>
      <w:proofErr w:type="spellStart"/>
      <w:r w:rsidRPr="00FB0044">
        <w:rPr>
          <w:sz w:val="20"/>
          <w:szCs w:val="20"/>
          <w:lang w:val="en-GB"/>
        </w:rPr>
        <w:t>supercycles</w:t>
      </w:r>
      <w:proofErr w:type="spellEnd"/>
      <w:r w:rsidRPr="00FB0044">
        <w:rPr>
          <w:sz w:val="20"/>
          <w:szCs w:val="20"/>
          <w:lang w:val="en-GB"/>
        </w:rPr>
        <w:t xml:space="preserve"> in Central Italy, inferred from 36Cl exposure dating. </w:t>
      </w:r>
      <w:proofErr w:type="gramStart"/>
      <w:r w:rsidR="000A4550" w:rsidRPr="00FB0044">
        <w:rPr>
          <w:iCs/>
          <w:sz w:val="20"/>
          <w:szCs w:val="20"/>
          <w:lang w:val="en-GB"/>
        </w:rPr>
        <w:t xml:space="preserve">Earth </w:t>
      </w:r>
      <w:r w:rsidRPr="00FB0044">
        <w:rPr>
          <w:iCs/>
          <w:sz w:val="20"/>
          <w:szCs w:val="20"/>
          <w:lang w:val="en-GB"/>
        </w:rPr>
        <w:t>Planet</w:t>
      </w:r>
      <w:r w:rsidR="000A4550" w:rsidRPr="00FB0044">
        <w:rPr>
          <w:iCs/>
          <w:sz w:val="20"/>
          <w:szCs w:val="20"/>
          <w:lang w:val="en-GB"/>
        </w:rPr>
        <w:t>.</w:t>
      </w:r>
      <w:proofErr w:type="gramEnd"/>
      <w:r w:rsidRPr="00FB0044">
        <w:rPr>
          <w:iCs/>
          <w:sz w:val="20"/>
          <w:szCs w:val="20"/>
          <w:lang w:val="en-GB"/>
        </w:rPr>
        <w:t xml:space="preserve"> Sci</w:t>
      </w:r>
      <w:r w:rsidR="000A4550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Lett</w:t>
      </w:r>
      <w:r w:rsidR="000A4550" w:rsidRPr="00FB0044">
        <w:rPr>
          <w:iCs/>
          <w:sz w:val="20"/>
          <w:szCs w:val="20"/>
          <w:lang w:val="en-GB"/>
        </w:rPr>
        <w:t>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307</w:t>
      </w:r>
      <w:r w:rsidRPr="00FB0044">
        <w:rPr>
          <w:sz w:val="20"/>
          <w:szCs w:val="20"/>
          <w:lang w:val="en-GB"/>
        </w:rPr>
        <w:t>(3), 487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500.</w:t>
      </w:r>
    </w:p>
    <w:p w14:paraId="5B00BCA9" w14:textId="7A420BDC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Sengör</w:t>
      </w:r>
      <w:proofErr w:type="spellEnd"/>
      <w:r w:rsidRPr="00FB0044">
        <w:rPr>
          <w:sz w:val="20"/>
          <w:szCs w:val="20"/>
          <w:lang w:val="en-GB"/>
        </w:rPr>
        <w:t xml:space="preserve">, A. M. C., </w:t>
      </w:r>
      <w:proofErr w:type="spellStart"/>
      <w:r w:rsidRPr="00FB0044">
        <w:rPr>
          <w:sz w:val="20"/>
          <w:szCs w:val="20"/>
          <w:lang w:val="en-GB"/>
        </w:rPr>
        <w:t>Tüysüz</w:t>
      </w:r>
      <w:proofErr w:type="spellEnd"/>
      <w:r w:rsidRPr="00FB0044">
        <w:rPr>
          <w:sz w:val="20"/>
          <w:szCs w:val="20"/>
          <w:lang w:val="en-GB"/>
        </w:rPr>
        <w:t xml:space="preserve">, O., </w:t>
      </w:r>
      <w:proofErr w:type="spellStart"/>
      <w:r w:rsidRPr="00FB0044">
        <w:rPr>
          <w:sz w:val="20"/>
          <w:szCs w:val="20"/>
          <w:lang w:val="en-GB"/>
        </w:rPr>
        <w:t>Imren</w:t>
      </w:r>
      <w:proofErr w:type="spellEnd"/>
      <w:r w:rsidRPr="00FB0044">
        <w:rPr>
          <w:sz w:val="20"/>
          <w:szCs w:val="20"/>
          <w:lang w:val="en-GB"/>
        </w:rPr>
        <w:t xml:space="preserve">, C., </w:t>
      </w:r>
      <w:proofErr w:type="spellStart"/>
      <w:r w:rsidRPr="00FB0044">
        <w:rPr>
          <w:sz w:val="20"/>
          <w:szCs w:val="20"/>
          <w:lang w:val="en-GB"/>
        </w:rPr>
        <w:t>Sakinç</w:t>
      </w:r>
      <w:proofErr w:type="spellEnd"/>
      <w:r w:rsidRPr="00FB0044">
        <w:rPr>
          <w:sz w:val="20"/>
          <w:szCs w:val="20"/>
          <w:lang w:val="en-GB"/>
        </w:rPr>
        <w:t xml:space="preserve">, M., </w:t>
      </w:r>
      <w:proofErr w:type="spellStart"/>
      <w:r w:rsidRPr="00FB0044">
        <w:rPr>
          <w:sz w:val="20"/>
          <w:szCs w:val="20"/>
          <w:lang w:val="en-GB"/>
        </w:rPr>
        <w:t>Eyidogan</w:t>
      </w:r>
      <w:proofErr w:type="spellEnd"/>
      <w:r w:rsidRPr="00FB0044">
        <w:rPr>
          <w:sz w:val="20"/>
          <w:szCs w:val="20"/>
          <w:lang w:val="en-GB"/>
        </w:rPr>
        <w:t xml:space="preserve">, H., </w:t>
      </w:r>
      <w:proofErr w:type="spellStart"/>
      <w:r w:rsidRPr="00FB0044">
        <w:rPr>
          <w:sz w:val="20"/>
          <w:szCs w:val="20"/>
          <w:lang w:val="en-GB"/>
        </w:rPr>
        <w:t>Görür</w:t>
      </w:r>
      <w:proofErr w:type="spellEnd"/>
      <w:r w:rsidRPr="00FB0044">
        <w:rPr>
          <w:sz w:val="20"/>
          <w:szCs w:val="20"/>
          <w:lang w:val="en-GB"/>
        </w:rPr>
        <w:t>,</w:t>
      </w:r>
      <w:r w:rsidR="00AC3A2D" w:rsidRPr="00FB0044">
        <w:rPr>
          <w:sz w:val="20"/>
          <w:szCs w:val="20"/>
          <w:lang w:val="en-GB"/>
        </w:rPr>
        <w:t xml:space="preserve"> N., </w:t>
      </w:r>
      <w:proofErr w:type="spellStart"/>
      <w:r w:rsidR="00AC3A2D" w:rsidRPr="00FB0044">
        <w:rPr>
          <w:sz w:val="20"/>
          <w:szCs w:val="20"/>
          <w:lang w:val="en-GB"/>
        </w:rPr>
        <w:t>LePichon</w:t>
      </w:r>
      <w:proofErr w:type="spellEnd"/>
      <w:r w:rsidR="00AC3A2D" w:rsidRPr="00FB0044">
        <w:rPr>
          <w:sz w:val="20"/>
          <w:szCs w:val="20"/>
          <w:lang w:val="en-GB"/>
        </w:rPr>
        <w:t xml:space="preserve">, X.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Rangin</w:t>
      </w:r>
      <w:proofErr w:type="spellEnd"/>
      <w:r w:rsidR="00AC3A2D" w:rsidRPr="00FB0044">
        <w:rPr>
          <w:sz w:val="20"/>
          <w:szCs w:val="20"/>
          <w:lang w:val="en-GB"/>
        </w:rPr>
        <w:t>, C., 2005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The North Anatolian fault: A new look. </w:t>
      </w:r>
      <w:proofErr w:type="spellStart"/>
      <w:proofErr w:type="gramStart"/>
      <w:r w:rsidRPr="00FB0044">
        <w:rPr>
          <w:iCs/>
          <w:sz w:val="20"/>
          <w:szCs w:val="20"/>
          <w:lang w:val="en-GB"/>
        </w:rPr>
        <w:t>Annu</w:t>
      </w:r>
      <w:proofErr w:type="spellEnd"/>
      <w:r w:rsidRPr="00FB0044">
        <w:rPr>
          <w:iCs/>
          <w:sz w:val="20"/>
          <w:szCs w:val="20"/>
          <w:lang w:val="en-GB"/>
        </w:rPr>
        <w:t>.</w:t>
      </w:r>
      <w:proofErr w:type="gramEnd"/>
      <w:r w:rsidRPr="00FB0044">
        <w:rPr>
          <w:iCs/>
          <w:sz w:val="20"/>
          <w:szCs w:val="20"/>
          <w:lang w:val="en-GB"/>
        </w:rPr>
        <w:t xml:space="preserve"> Rev. Earth Planet. Sci.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33</w:t>
      </w:r>
      <w:r w:rsidRPr="00FB0044">
        <w:rPr>
          <w:sz w:val="20"/>
          <w:szCs w:val="20"/>
          <w:lang w:val="en-GB"/>
        </w:rPr>
        <w:t>, 37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112.</w:t>
      </w:r>
    </w:p>
    <w:p w14:paraId="465281C6" w14:textId="40639142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Simoes</w:t>
      </w:r>
      <w:proofErr w:type="spellEnd"/>
      <w:r w:rsidRPr="00FB0044">
        <w:rPr>
          <w:sz w:val="20"/>
          <w:szCs w:val="20"/>
          <w:lang w:val="en-GB"/>
        </w:rPr>
        <w:t xml:space="preserve">, M., Chen, Y. G., </w:t>
      </w:r>
      <w:proofErr w:type="spellStart"/>
      <w:r w:rsidRPr="00FB0044">
        <w:rPr>
          <w:sz w:val="20"/>
          <w:szCs w:val="20"/>
          <w:lang w:val="en-GB"/>
        </w:rPr>
        <w:t>S</w:t>
      </w:r>
      <w:r w:rsidR="00AC3A2D" w:rsidRPr="00FB0044">
        <w:rPr>
          <w:sz w:val="20"/>
          <w:szCs w:val="20"/>
          <w:lang w:val="en-GB"/>
        </w:rPr>
        <w:t>hinde</w:t>
      </w:r>
      <w:proofErr w:type="spellEnd"/>
      <w:r w:rsidR="00AC3A2D" w:rsidRPr="00FB0044">
        <w:rPr>
          <w:sz w:val="20"/>
          <w:szCs w:val="20"/>
          <w:lang w:val="en-GB"/>
        </w:rPr>
        <w:t xml:space="preserve">, D. P.,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</w:t>
      </w:r>
      <w:proofErr w:type="spellStart"/>
      <w:r w:rsidR="00AC3A2D" w:rsidRPr="00FB0044">
        <w:rPr>
          <w:sz w:val="20"/>
          <w:szCs w:val="20"/>
          <w:lang w:val="en-GB"/>
        </w:rPr>
        <w:t>Singhvi</w:t>
      </w:r>
      <w:proofErr w:type="spellEnd"/>
      <w:r w:rsidR="00AC3A2D" w:rsidRPr="00FB0044">
        <w:rPr>
          <w:sz w:val="20"/>
          <w:szCs w:val="20"/>
          <w:lang w:val="en-GB"/>
        </w:rPr>
        <w:t>, A. K., 2014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Lateral variations in the long‐term slip rate of the </w:t>
      </w:r>
      <w:proofErr w:type="spellStart"/>
      <w:r w:rsidRPr="00FB0044">
        <w:rPr>
          <w:sz w:val="20"/>
          <w:szCs w:val="20"/>
          <w:lang w:val="en-GB"/>
        </w:rPr>
        <w:t>Chelungpu</w:t>
      </w:r>
      <w:proofErr w:type="spellEnd"/>
      <w:r w:rsidRPr="00FB0044">
        <w:rPr>
          <w:sz w:val="20"/>
          <w:szCs w:val="20"/>
          <w:lang w:val="en-GB"/>
        </w:rPr>
        <w:t xml:space="preserve"> fault, Central Taiwan, from the analysis of deformed fluvial terraces. </w:t>
      </w:r>
      <w:r w:rsidR="00754897" w:rsidRPr="00FB0044">
        <w:rPr>
          <w:iCs/>
          <w:sz w:val="20"/>
          <w:szCs w:val="20"/>
          <w:lang w:val="en-US"/>
        </w:rPr>
        <w:t xml:space="preserve">J. </w:t>
      </w:r>
      <w:proofErr w:type="spellStart"/>
      <w:r w:rsidR="00754897" w:rsidRPr="00FB0044">
        <w:rPr>
          <w:iCs/>
          <w:sz w:val="20"/>
          <w:szCs w:val="20"/>
          <w:lang w:val="en-US"/>
        </w:rPr>
        <w:t>Geoph</w:t>
      </w:r>
      <w:proofErr w:type="spellEnd"/>
      <w:r w:rsidR="00754897" w:rsidRPr="00FB0044">
        <w:rPr>
          <w:iCs/>
          <w:sz w:val="20"/>
          <w:szCs w:val="20"/>
          <w:lang w:val="en-US"/>
        </w:rPr>
        <w:t xml:space="preserve">. </w:t>
      </w:r>
      <w:proofErr w:type="gramStart"/>
      <w:r w:rsidR="00754897" w:rsidRPr="00FB0044">
        <w:rPr>
          <w:iCs/>
          <w:sz w:val="20"/>
          <w:szCs w:val="20"/>
          <w:lang w:val="en-US"/>
        </w:rPr>
        <w:t>Res.</w:t>
      </w:r>
      <w:r w:rsidR="00754897" w:rsidRPr="00FB0044">
        <w:rPr>
          <w:sz w:val="20"/>
          <w:szCs w:val="20"/>
          <w:lang w:val="en-US"/>
        </w:rPr>
        <w:t xml:space="preserve">, </w:t>
      </w:r>
      <w:r w:rsidRPr="00FB0044">
        <w:rPr>
          <w:iCs/>
          <w:sz w:val="20"/>
          <w:szCs w:val="20"/>
          <w:lang w:val="en-GB"/>
        </w:rPr>
        <w:t>119</w:t>
      </w:r>
      <w:r w:rsidRPr="00FB0044">
        <w:rPr>
          <w:sz w:val="20"/>
          <w:szCs w:val="20"/>
          <w:lang w:val="en-GB"/>
        </w:rPr>
        <w:t>(4), 3740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3766.</w:t>
      </w:r>
      <w:proofErr w:type="gramEnd"/>
    </w:p>
    <w:p w14:paraId="664975B9" w14:textId="101B9818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Simons</w:t>
      </w:r>
      <w:r w:rsidR="00AC3A2D" w:rsidRPr="00FB0044">
        <w:rPr>
          <w:sz w:val="20"/>
          <w:szCs w:val="20"/>
          <w:lang w:val="en-GB"/>
        </w:rPr>
        <w:t xml:space="preserve">, M., </w:t>
      </w:r>
      <w:proofErr w:type="spellStart"/>
      <w:r w:rsidR="00AC3A2D" w:rsidRPr="00FB0044">
        <w:rPr>
          <w:sz w:val="20"/>
          <w:szCs w:val="20"/>
          <w:lang w:val="en-GB"/>
        </w:rPr>
        <w:t>Fialko</w:t>
      </w:r>
      <w:proofErr w:type="spellEnd"/>
      <w:r w:rsidR="00AC3A2D" w:rsidRPr="00FB0044">
        <w:rPr>
          <w:sz w:val="20"/>
          <w:szCs w:val="20"/>
          <w:lang w:val="en-GB"/>
        </w:rPr>
        <w:t xml:space="preserve">, Y.,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Rivera, L., 2002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Coseismic</w:t>
      </w:r>
      <w:proofErr w:type="spellEnd"/>
      <w:r w:rsidRPr="00FB0044">
        <w:rPr>
          <w:sz w:val="20"/>
          <w:szCs w:val="20"/>
          <w:lang w:val="en-GB"/>
        </w:rPr>
        <w:t xml:space="preserve"> deformation from the 1999 Mw 7.1 Hector Mine, California, earthquake as inferred from </w:t>
      </w:r>
      <w:proofErr w:type="spellStart"/>
      <w:r w:rsidRPr="00FB0044">
        <w:rPr>
          <w:sz w:val="20"/>
          <w:szCs w:val="20"/>
          <w:lang w:val="en-GB"/>
        </w:rPr>
        <w:t>InSAR</w:t>
      </w:r>
      <w:proofErr w:type="spellEnd"/>
      <w:r w:rsidRPr="00FB0044">
        <w:rPr>
          <w:sz w:val="20"/>
          <w:szCs w:val="20"/>
          <w:lang w:val="en-GB"/>
        </w:rPr>
        <w:t xml:space="preserve"> and GPS observations. </w:t>
      </w:r>
      <w:r w:rsidR="00F9295E" w:rsidRPr="00FB0044">
        <w:rPr>
          <w:iCs/>
          <w:sz w:val="20"/>
          <w:szCs w:val="20"/>
          <w:lang w:val="en-GB"/>
        </w:rPr>
        <w:t xml:space="preserve">Bull. </w:t>
      </w:r>
      <w:proofErr w:type="gramStart"/>
      <w:r w:rsidR="00F9295E" w:rsidRPr="00FB0044">
        <w:rPr>
          <w:iCs/>
          <w:sz w:val="20"/>
          <w:szCs w:val="20"/>
          <w:lang w:val="en-GB"/>
        </w:rPr>
        <w:t>Seism.</w:t>
      </w:r>
      <w:proofErr w:type="gramEnd"/>
      <w:r w:rsidR="00F9295E" w:rsidRPr="00FB0044">
        <w:rPr>
          <w:iCs/>
          <w:sz w:val="20"/>
          <w:szCs w:val="20"/>
          <w:lang w:val="en-GB"/>
        </w:rPr>
        <w:t xml:space="preserve"> Soc. Am.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92</w:t>
      </w:r>
      <w:r w:rsidRPr="00FB0044">
        <w:rPr>
          <w:sz w:val="20"/>
          <w:szCs w:val="20"/>
          <w:lang w:val="en-GB"/>
        </w:rPr>
        <w:t>(4), 1390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1402.</w:t>
      </w:r>
    </w:p>
    <w:p w14:paraId="2B363085" w14:textId="4A2CCCB0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 xml:space="preserve">Shen, Z. K., Sun, J., Zhang, P., Wan, Y., Wang, M., </w:t>
      </w:r>
      <w:proofErr w:type="spellStart"/>
      <w:r w:rsidRPr="00FB0044">
        <w:rPr>
          <w:sz w:val="20"/>
          <w:szCs w:val="20"/>
          <w:lang w:val="en-GB"/>
        </w:rPr>
        <w:t>Bürgmann</w:t>
      </w:r>
      <w:proofErr w:type="spellEnd"/>
      <w:r w:rsidRPr="00FB0044">
        <w:rPr>
          <w:sz w:val="20"/>
          <w:szCs w:val="20"/>
          <w:lang w:val="en-GB"/>
        </w:rPr>
        <w:t xml:space="preserve">, R., </w:t>
      </w:r>
      <w:r w:rsidR="00C332B5" w:rsidRPr="00FB0044">
        <w:rPr>
          <w:sz w:val="20"/>
          <w:szCs w:val="20"/>
          <w:lang w:val="en-GB"/>
        </w:rPr>
        <w:t xml:space="preserve">Zeng, Y., </w:t>
      </w:r>
      <w:proofErr w:type="spellStart"/>
      <w:r w:rsidR="00C332B5" w:rsidRPr="00FB0044">
        <w:rPr>
          <w:sz w:val="20"/>
          <w:szCs w:val="20"/>
          <w:lang w:val="en-GB"/>
        </w:rPr>
        <w:t>Gan</w:t>
      </w:r>
      <w:proofErr w:type="spellEnd"/>
      <w:r w:rsidR="00C332B5" w:rsidRPr="00FB0044">
        <w:rPr>
          <w:sz w:val="20"/>
          <w:szCs w:val="20"/>
          <w:lang w:val="en-GB"/>
        </w:rPr>
        <w:t>, W., Liao, H.</w:t>
      </w:r>
      <w:r w:rsidRPr="00FB0044">
        <w:rPr>
          <w:sz w:val="20"/>
          <w:szCs w:val="20"/>
          <w:lang w:val="en-GB"/>
        </w:rPr>
        <w:t xml:space="preserve"> </w:t>
      </w:r>
      <w:r w:rsidR="00271CD8" w:rsidRPr="00FB0044">
        <w:rPr>
          <w:sz w:val="20"/>
          <w:szCs w:val="20"/>
          <w:lang w:val="en-GB"/>
        </w:rPr>
        <w:t>and</w:t>
      </w:r>
      <w:r w:rsidR="00AC3A2D" w:rsidRPr="00FB0044">
        <w:rPr>
          <w:sz w:val="20"/>
          <w:szCs w:val="20"/>
          <w:lang w:val="en-GB"/>
        </w:rPr>
        <w:t xml:space="preserve"> Wang, Q., 2009</w:t>
      </w:r>
      <w:r w:rsidRPr="00FB0044">
        <w:rPr>
          <w:sz w:val="20"/>
          <w:szCs w:val="20"/>
          <w:lang w:val="en-GB"/>
        </w:rPr>
        <w:t xml:space="preserve">. Slip maxima at fault junctions and rupturing of barriers during the 2008 </w:t>
      </w:r>
      <w:proofErr w:type="spellStart"/>
      <w:r w:rsidRPr="00FB0044">
        <w:rPr>
          <w:sz w:val="20"/>
          <w:szCs w:val="20"/>
          <w:lang w:val="en-GB"/>
        </w:rPr>
        <w:t>Wenchuan</w:t>
      </w:r>
      <w:proofErr w:type="spellEnd"/>
      <w:r w:rsidRPr="00FB0044">
        <w:rPr>
          <w:sz w:val="20"/>
          <w:szCs w:val="20"/>
          <w:lang w:val="en-GB"/>
        </w:rPr>
        <w:t xml:space="preserve"> earthquake. </w:t>
      </w:r>
      <w:r w:rsidRPr="00FB0044">
        <w:rPr>
          <w:iCs/>
          <w:sz w:val="20"/>
          <w:szCs w:val="20"/>
          <w:lang w:val="en-GB"/>
        </w:rPr>
        <w:t>Nature Geoscience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</w:t>
      </w:r>
      <w:r w:rsidRPr="00FB0044">
        <w:rPr>
          <w:sz w:val="20"/>
          <w:szCs w:val="20"/>
          <w:lang w:val="en-GB"/>
        </w:rPr>
        <w:t>(10), 718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724.</w:t>
      </w:r>
    </w:p>
    <w:p w14:paraId="58F030E3" w14:textId="4D46F4DF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Suppe</w:t>
      </w:r>
      <w:proofErr w:type="spellEnd"/>
      <w:r w:rsidRPr="00FB0044">
        <w:rPr>
          <w:sz w:val="20"/>
          <w:szCs w:val="20"/>
          <w:lang w:val="en-GB"/>
        </w:rPr>
        <w:t>, J., 1970</w:t>
      </w:r>
      <w:r w:rsidR="00B27ECD" w:rsidRPr="00FB0044">
        <w:rPr>
          <w:sz w:val="20"/>
          <w:szCs w:val="20"/>
          <w:lang w:val="en-GB"/>
        </w:rPr>
        <w:t xml:space="preserve">. Offset of late Mesozoic basement terrains by the San Andreas </w:t>
      </w:r>
      <w:proofErr w:type="gramStart"/>
      <w:r w:rsidR="00B27ECD" w:rsidRPr="00FB0044">
        <w:rPr>
          <w:sz w:val="20"/>
          <w:szCs w:val="20"/>
          <w:lang w:val="en-GB"/>
        </w:rPr>
        <w:t>fault</w:t>
      </w:r>
      <w:proofErr w:type="gramEnd"/>
      <w:r w:rsidR="00B27ECD" w:rsidRPr="00FB0044">
        <w:rPr>
          <w:sz w:val="20"/>
          <w:szCs w:val="20"/>
          <w:lang w:val="en-GB"/>
        </w:rPr>
        <w:t xml:space="preserve"> system. </w:t>
      </w:r>
      <w:r w:rsidR="00B27ECD" w:rsidRPr="00FB0044">
        <w:rPr>
          <w:iCs/>
          <w:sz w:val="20"/>
          <w:szCs w:val="20"/>
          <w:lang w:val="en-GB"/>
        </w:rPr>
        <w:t>Geological Society of America Bulletin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81</w:t>
      </w:r>
      <w:r w:rsidR="00B27ECD" w:rsidRPr="00FB0044">
        <w:rPr>
          <w:sz w:val="20"/>
          <w:szCs w:val="20"/>
          <w:lang w:val="en-GB"/>
        </w:rPr>
        <w:t>(11), 3253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3258.</w:t>
      </w:r>
    </w:p>
    <w:p w14:paraId="119054C0" w14:textId="7515D78B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Tapponnier</w:t>
      </w:r>
      <w:proofErr w:type="spellEnd"/>
      <w:r w:rsidRPr="00FB0044">
        <w:rPr>
          <w:sz w:val="20"/>
          <w:szCs w:val="20"/>
          <w:lang w:val="en-GB"/>
        </w:rPr>
        <w:t>, P., and Molnar, P., 1979</w:t>
      </w:r>
      <w:r w:rsidR="00B27ECD" w:rsidRPr="00FB0044">
        <w:rPr>
          <w:sz w:val="20"/>
          <w:szCs w:val="20"/>
          <w:lang w:val="en-GB"/>
        </w:rPr>
        <w:t xml:space="preserve">. </w:t>
      </w:r>
      <w:proofErr w:type="gramStart"/>
      <w:r w:rsidR="00B27ECD" w:rsidRPr="00FB0044">
        <w:rPr>
          <w:sz w:val="20"/>
          <w:szCs w:val="20"/>
          <w:lang w:val="en-GB"/>
        </w:rPr>
        <w:t xml:space="preserve">Active faulting and </w:t>
      </w:r>
      <w:proofErr w:type="spellStart"/>
      <w:r w:rsidR="00B27ECD" w:rsidRPr="00FB0044">
        <w:rPr>
          <w:sz w:val="20"/>
          <w:szCs w:val="20"/>
          <w:lang w:val="en-GB"/>
        </w:rPr>
        <w:t>Cenozoic</w:t>
      </w:r>
      <w:proofErr w:type="spellEnd"/>
      <w:r w:rsidR="00B27ECD" w:rsidRPr="00FB0044">
        <w:rPr>
          <w:sz w:val="20"/>
          <w:szCs w:val="20"/>
          <w:lang w:val="en-GB"/>
        </w:rPr>
        <w:t xml:space="preserve"> tectonics of the Tien Shan, Mongolia, and Baykal regions.</w:t>
      </w:r>
      <w:proofErr w:type="gramEnd"/>
      <w:r w:rsidR="00B27ECD" w:rsidRPr="00FB0044">
        <w:rPr>
          <w:sz w:val="20"/>
          <w:szCs w:val="20"/>
          <w:lang w:val="en-GB"/>
        </w:rPr>
        <w:t xml:space="preserve"> </w:t>
      </w:r>
      <w:r w:rsidR="00F9295E" w:rsidRPr="00FB0044">
        <w:rPr>
          <w:iCs/>
          <w:sz w:val="20"/>
          <w:szCs w:val="20"/>
          <w:lang w:val="en-GB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GB"/>
        </w:rPr>
        <w:t>Geoph</w:t>
      </w:r>
      <w:proofErr w:type="spellEnd"/>
      <w:r w:rsidR="00F9295E" w:rsidRPr="00FB0044">
        <w:rPr>
          <w:iCs/>
          <w:sz w:val="20"/>
          <w:szCs w:val="20"/>
          <w:lang w:val="en-GB"/>
        </w:rPr>
        <w:t xml:space="preserve">. </w:t>
      </w:r>
      <w:proofErr w:type="gramStart"/>
      <w:r w:rsidR="00F9295E" w:rsidRPr="00FB0044">
        <w:rPr>
          <w:iCs/>
          <w:sz w:val="20"/>
          <w:szCs w:val="20"/>
          <w:lang w:val="en-GB"/>
        </w:rPr>
        <w:t>Res.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84</w:t>
      </w:r>
      <w:r w:rsidR="00B27ECD" w:rsidRPr="00FB0044">
        <w:rPr>
          <w:sz w:val="20"/>
          <w:szCs w:val="20"/>
          <w:lang w:val="en-GB"/>
        </w:rPr>
        <w:t>(B7), 3425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3459.</w:t>
      </w:r>
      <w:proofErr w:type="gramEnd"/>
    </w:p>
    <w:p w14:paraId="69100CE2" w14:textId="725A5CBD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Tapponnier</w:t>
      </w:r>
      <w:proofErr w:type="spellEnd"/>
      <w:r w:rsidRPr="00FB0044">
        <w:rPr>
          <w:sz w:val="20"/>
          <w:szCs w:val="20"/>
          <w:lang w:val="en-GB"/>
        </w:rPr>
        <w:t xml:space="preserve">, P., </w:t>
      </w:r>
      <w:proofErr w:type="spellStart"/>
      <w:r w:rsidRPr="00FB0044">
        <w:rPr>
          <w:sz w:val="20"/>
          <w:szCs w:val="20"/>
          <w:lang w:val="en-GB"/>
        </w:rPr>
        <w:t>Zhiqin</w:t>
      </w:r>
      <w:proofErr w:type="spellEnd"/>
      <w:r w:rsidRPr="00FB0044">
        <w:rPr>
          <w:sz w:val="20"/>
          <w:szCs w:val="20"/>
          <w:lang w:val="en-GB"/>
        </w:rPr>
        <w:t xml:space="preserve">, X., Roger, F., Meyer, B., Arnaud, N., </w:t>
      </w:r>
      <w:proofErr w:type="spellStart"/>
      <w:r w:rsidRPr="00FB0044">
        <w:rPr>
          <w:sz w:val="20"/>
          <w:szCs w:val="20"/>
          <w:lang w:val="en-GB"/>
        </w:rPr>
        <w:t>Wittlinger</w:t>
      </w:r>
      <w:proofErr w:type="spellEnd"/>
      <w:r w:rsidRPr="00FB0044">
        <w:rPr>
          <w:sz w:val="20"/>
          <w:szCs w:val="20"/>
          <w:lang w:val="en-GB"/>
        </w:rPr>
        <w:t xml:space="preserve">, G.,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Jingsui</w:t>
      </w:r>
      <w:proofErr w:type="spellEnd"/>
      <w:r w:rsidRPr="00FB0044">
        <w:rPr>
          <w:sz w:val="20"/>
          <w:szCs w:val="20"/>
          <w:lang w:val="en-GB"/>
        </w:rPr>
        <w:t>, Y.</w:t>
      </w:r>
      <w:r w:rsidR="00AC3A2D" w:rsidRPr="00FB0044">
        <w:rPr>
          <w:sz w:val="20"/>
          <w:szCs w:val="20"/>
          <w:lang w:val="en-GB"/>
        </w:rPr>
        <w:t>, 2001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>Oblique stepwise rise and growth of the Tibet Plateau.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="00754897" w:rsidRPr="00FB0044">
        <w:rPr>
          <w:iCs/>
          <w:sz w:val="20"/>
          <w:szCs w:val="20"/>
          <w:lang w:val="en-GB"/>
        </w:rPr>
        <w:t>S</w:t>
      </w:r>
      <w:r w:rsidRPr="00FB0044">
        <w:rPr>
          <w:iCs/>
          <w:sz w:val="20"/>
          <w:szCs w:val="20"/>
          <w:lang w:val="en-GB"/>
        </w:rPr>
        <w:t>cience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294</w:t>
      </w:r>
      <w:r w:rsidRPr="00FB0044">
        <w:rPr>
          <w:sz w:val="20"/>
          <w:szCs w:val="20"/>
          <w:lang w:val="en-GB"/>
        </w:rPr>
        <w:t>(5547), 1671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1677.</w:t>
      </w:r>
    </w:p>
    <w:p w14:paraId="27CB30B7" w14:textId="3F408A30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 xml:space="preserve">Van Der </w:t>
      </w:r>
      <w:proofErr w:type="spellStart"/>
      <w:r w:rsidRPr="00FB0044">
        <w:rPr>
          <w:sz w:val="20"/>
          <w:szCs w:val="20"/>
          <w:lang w:val="en-GB"/>
        </w:rPr>
        <w:t>Woerd</w:t>
      </w:r>
      <w:proofErr w:type="spellEnd"/>
      <w:r w:rsidRPr="00FB0044">
        <w:rPr>
          <w:sz w:val="20"/>
          <w:szCs w:val="20"/>
          <w:lang w:val="en-GB"/>
        </w:rPr>
        <w:t xml:space="preserve">, J., </w:t>
      </w:r>
      <w:proofErr w:type="spellStart"/>
      <w:r w:rsidRPr="00FB0044">
        <w:rPr>
          <w:sz w:val="20"/>
          <w:szCs w:val="20"/>
          <w:lang w:val="en-GB"/>
        </w:rPr>
        <w:t>Tapponnier</w:t>
      </w:r>
      <w:proofErr w:type="spellEnd"/>
      <w:r w:rsidRPr="00FB0044">
        <w:rPr>
          <w:sz w:val="20"/>
          <w:szCs w:val="20"/>
          <w:lang w:val="en-GB"/>
        </w:rPr>
        <w:t xml:space="preserve">, P., Ryerson, F. J., </w:t>
      </w:r>
      <w:proofErr w:type="spellStart"/>
      <w:r w:rsidRPr="00FB0044">
        <w:rPr>
          <w:sz w:val="20"/>
          <w:szCs w:val="20"/>
          <w:lang w:val="en-GB"/>
        </w:rPr>
        <w:t>Meriaux</w:t>
      </w:r>
      <w:proofErr w:type="spellEnd"/>
      <w:r w:rsidRPr="00FB0044">
        <w:rPr>
          <w:sz w:val="20"/>
          <w:szCs w:val="20"/>
          <w:lang w:val="en-GB"/>
        </w:rPr>
        <w:t xml:space="preserve">, A. S., Meyer, B., </w:t>
      </w:r>
      <w:proofErr w:type="spellStart"/>
      <w:r w:rsidRPr="00FB0044">
        <w:rPr>
          <w:sz w:val="20"/>
          <w:szCs w:val="20"/>
          <w:lang w:val="en-GB"/>
        </w:rPr>
        <w:t>Gaudemer</w:t>
      </w:r>
      <w:proofErr w:type="spellEnd"/>
      <w:r w:rsidRPr="00FB0044">
        <w:rPr>
          <w:sz w:val="20"/>
          <w:szCs w:val="20"/>
          <w:lang w:val="en-GB"/>
        </w:rPr>
        <w:t xml:space="preserve">, Y., </w:t>
      </w:r>
      <w:r w:rsidR="00E51D9E" w:rsidRPr="00FB0044">
        <w:rPr>
          <w:sz w:val="20"/>
          <w:szCs w:val="20"/>
          <w:lang w:val="en-GB"/>
        </w:rPr>
        <w:t xml:space="preserve">Meyer, B., </w:t>
      </w:r>
      <w:proofErr w:type="spellStart"/>
      <w:r w:rsidR="00E51D9E" w:rsidRPr="00FB0044">
        <w:rPr>
          <w:sz w:val="20"/>
          <w:szCs w:val="20"/>
          <w:lang w:val="en-GB"/>
        </w:rPr>
        <w:t>Finkel</w:t>
      </w:r>
      <w:proofErr w:type="spellEnd"/>
      <w:r w:rsidR="00E51D9E" w:rsidRPr="00FB0044">
        <w:rPr>
          <w:sz w:val="20"/>
          <w:szCs w:val="20"/>
          <w:lang w:val="en-GB"/>
        </w:rPr>
        <w:t xml:space="preserve">, R.C., </w:t>
      </w:r>
      <w:proofErr w:type="spellStart"/>
      <w:r w:rsidR="00E51D9E" w:rsidRPr="00FB0044">
        <w:rPr>
          <w:sz w:val="20"/>
          <w:szCs w:val="20"/>
          <w:lang w:val="en-GB"/>
        </w:rPr>
        <w:t>Caffee</w:t>
      </w:r>
      <w:proofErr w:type="spellEnd"/>
      <w:r w:rsidR="00E51D9E" w:rsidRPr="00FB0044">
        <w:rPr>
          <w:sz w:val="20"/>
          <w:szCs w:val="20"/>
          <w:lang w:val="en-GB"/>
        </w:rPr>
        <w:t xml:space="preserve">, M.W., </w:t>
      </w:r>
      <w:proofErr w:type="spellStart"/>
      <w:r w:rsidR="00E51D9E" w:rsidRPr="00FB0044">
        <w:rPr>
          <w:sz w:val="20"/>
          <w:szCs w:val="20"/>
          <w:lang w:val="en-GB"/>
        </w:rPr>
        <w:t>Guoguang</w:t>
      </w:r>
      <w:proofErr w:type="spellEnd"/>
      <w:r w:rsidR="00E51D9E" w:rsidRPr="00FB0044">
        <w:rPr>
          <w:sz w:val="20"/>
          <w:szCs w:val="20"/>
          <w:lang w:val="en-GB"/>
        </w:rPr>
        <w:t>, Z.</w:t>
      </w:r>
      <w:r w:rsidRPr="00FB0044">
        <w:rPr>
          <w:sz w:val="20"/>
          <w:szCs w:val="20"/>
          <w:lang w:val="en-GB"/>
        </w:rPr>
        <w:t xml:space="preserve"> and </w:t>
      </w:r>
      <w:proofErr w:type="spellStart"/>
      <w:r w:rsidRPr="00FB0044">
        <w:rPr>
          <w:sz w:val="20"/>
          <w:szCs w:val="20"/>
          <w:lang w:val="en-GB"/>
        </w:rPr>
        <w:t>Zhiqin</w:t>
      </w:r>
      <w:proofErr w:type="spellEnd"/>
      <w:r w:rsidRPr="00FB0044">
        <w:rPr>
          <w:sz w:val="20"/>
          <w:szCs w:val="20"/>
          <w:lang w:val="en-GB"/>
        </w:rPr>
        <w:t>, X.</w:t>
      </w:r>
      <w:r w:rsidR="00AC3A2D" w:rsidRPr="00FB0044">
        <w:rPr>
          <w:sz w:val="20"/>
          <w:szCs w:val="20"/>
          <w:lang w:val="en-GB"/>
        </w:rPr>
        <w:t>, 2002</w:t>
      </w:r>
      <w:r w:rsidRPr="00FB0044">
        <w:rPr>
          <w:sz w:val="20"/>
          <w:szCs w:val="20"/>
          <w:lang w:val="en-GB"/>
        </w:rPr>
        <w:t xml:space="preserve">. </w:t>
      </w:r>
      <w:proofErr w:type="gramStart"/>
      <w:r w:rsidRPr="00FB0044">
        <w:rPr>
          <w:sz w:val="20"/>
          <w:szCs w:val="20"/>
          <w:lang w:val="en-GB"/>
        </w:rPr>
        <w:t>Uniform postglacial slip-rate along the central 600 km of the Kunlun Fault (Tibet), from 26Al, 10Be, and 14C dating of riser offsets, and climatic origin of the regional morphology.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A33624" w:rsidRPr="00FB0044">
        <w:rPr>
          <w:iCs/>
          <w:sz w:val="20"/>
          <w:szCs w:val="20"/>
          <w:lang w:val="en-GB"/>
        </w:rPr>
        <w:t>Geoph</w:t>
      </w:r>
      <w:proofErr w:type="spellEnd"/>
      <w:r w:rsidR="00A33624" w:rsidRPr="00FB0044">
        <w:rPr>
          <w:iCs/>
          <w:sz w:val="20"/>
          <w:szCs w:val="20"/>
          <w:lang w:val="en-GB"/>
        </w:rPr>
        <w:t>.</w:t>
      </w:r>
      <w:proofErr w:type="gramEnd"/>
      <w:r w:rsidR="00A33624" w:rsidRPr="00FB0044">
        <w:rPr>
          <w:iCs/>
          <w:sz w:val="20"/>
          <w:szCs w:val="20"/>
          <w:lang w:val="en-GB"/>
        </w:rPr>
        <w:t xml:space="preserve"> J. Int.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148</w:t>
      </w:r>
      <w:r w:rsidRPr="00FB0044">
        <w:rPr>
          <w:sz w:val="20"/>
          <w:szCs w:val="20"/>
          <w:lang w:val="en-GB"/>
        </w:rPr>
        <w:t>(3), 356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388.</w:t>
      </w:r>
    </w:p>
    <w:p w14:paraId="3918A490" w14:textId="550C1AE3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US"/>
        </w:rPr>
      </w:pPr>
      <w:proofErr w:type="gramStart"/>
      <w:r w:rsidRPr="00FB0044">
        <w:rPr>
          <w:sz w:val="20"/>
          <w:szCs w:val="20"/>
          <w:lang w:val="en-US"/>
        </w:rPr>
        <w:lastRenderedPageBreak/>
        <w:t>V</w:t>
      </w:r>
      <w:r w:rsidR="00AC3A2D" w:rsidRPr="00FB0044">
        <w:rPr>
          <w:sz w:val="20"/>
          <w:szCs w:val="20"/>
          <w:lang w:val="en-US"/>
        </w:rPr>
        <w:t>ermilye, J.M., and C.H. Scholz, 1998.</w:t>
      </w:r>
      <w:proofErr w:type="gramEnd"/>
      <w:r w:rsidRPr="00FB0044">
        <w:rPr>
          <w:sz w:val="20"/>
          <w:szCs w:val="20"/>
          <w:lang w:val="en-US"/>
        </w:rPr>
        <w:t xml:space="preserve"> The process zone: A microstructural view of fault growth, J. Geophys. Res., 103(B6), 12,223–12,237.</w:t>
      </w:r>
    </w:p>
    <w:p w14:paraId="016DF81E" w14:textId="31C9205F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Wallace, R. E.,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Whitney, R. A.</w:t>
      </w:r>
      <w:r w:rsidR="00AC3A2D" w:rsidRPr="00FB0044">
        <w:rPr>
          <w:sz w:val="20"/>
          <w:szCs w:val="20"/>
          <w:lang w:val="en-GB"/>
        </w:rPr>
        <w:t>, 1984.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>Late Quaternary history of the Stillwater seismic gap, Nevada.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="00F9295E" w:rsidRPr="00FB0044">
        <w:rPr>
          <w:iCs/>
          <w:sz w:val="20"/>
          <w:szCs w:val="20"/>
          <w:lang w:val="en-GB"/>
        </w:rPr>
        <w:t xml:space="preserve">Bull. </w:t>
      </w:r>
      <w:proofErr w:type="gramStart"/>
      <w:r w:rsidR="00F9295E" w:rsidRPr="00FB0044">
        <w:rPr>
          <w:iCs/>
          <w:sz w:val="20"/>
          <w:szCs w:val="20"/>
          <w:lang w:val="en-GB"/>
        </w:rPr>
        <w:t>Seism.</w:t>
      </w:r>
      <w:proofErr w:type="gramEnd"/>
      <w:r w:rsidR="00F9295E" w:rsidRPr="00FB0044">
        <w:rPr>
          <w:iCs/>
          <w:sz w:val="20"/>
          <w:szCs w:val="20"/>
          <w:lang w:val="en-GB"/>
        </w:rPr>
        <w:t xml:space="preserve"> Soc. Am.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74</w:t>
      </w:r>
      <w:r w:rsidRPr="00FB0044">
        <w:rPr>
          <w:sz w:val="20"/>
          <w:szCs w:val="20"/>
          <w:lang w:val="en-GB"/>
        </w:rPr>
        <w:t>(1), 301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314.</w:t>
      </w:r>
    </w:p>
    <w:p w14:paraId="72D4352B" w14:textId="7B6C8089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Wang, S., Fan, C., Wang, G.,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Wang, E.</w:t>
      </w:r>
      <w:r w:rsidR="00AC3A2D" w:rsidRPr="00FB0044">
        <w:rPr>
          <w:sz w:val="20"/>
          <w:szCs w:val="20"/>
          <w:lang w:val="en-GB"/>
        </w:rPr>
        <w:t>, 2008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Pr="00FB0044">
        <w:rPr>
          <w:sz w:val="20"/>
          <w:szCs w:val="20"/>
          <w:lang w:val="en-GB"/>
        </w:rPr>
        <w:t xml:space="preserve">Late </w:t>
      </w:r>
      <w:proofErr w:type="spellStart"/>
      <w:r w:rsidRPr="00FB0044">
        <w:rPr>
          <w:sz w:val="20"/>
          <w:szCs w:val="20"/>
          <w:lang w:val="en-GB"/>
        </w:rPr>
        <w:t>Cenozoic</w:t>
      </w:r>
      <w:proofErr w:type="spellEnd"/>
      <w:r w:rsidRPr="00FB0044">
        <w:rPr>
          <w:sz w:val="20"/>
          <w:szCs w:val="20"/>
          <w:lang w:val="en-GB"/>
        </w:rPr>
        <w:t xml:space="preserve"> deformation along the northwestern continuation of the </w:t>
      </w:r>
      <w:proofErr w:type="spellStart"/>
      <w:r w:rsidRPr="00FB0044">
        <w:rPr>
          <w:sz w:val="20"/>
          <w:szCs w:val="20"/>
          <w:lang w:val="en-GB"/>
        </w:rPr>
        <w:t>Xianshuihe</w:t>
      </w:r>
      <w:proofErr w:type="spellEnd"/>
      <w:r w:rsidRPr="00FB0044">
        <w:rPr>
          <w:sz w:val="20"/>
          <w:szCs w:val="20"/>
          <w:lang w:val="en-GB"/>
        </w:rPr>
        <w:t xml:space="preserve"> fault system, Eastern Tibetan Plateau.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r w:rsidRPr="00FB0044">
        <w:rPr>
          <w:iCs/>
          <w:sz w:val="20"/>
          <w:szCs w:val="20"/>
          <w:lang w:val="en-GB"/>
        </w:rPr>
        <w:t>Geol</w:t>
      </w:r>
      <w:r w:rsidR="00754897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Soc</w:t>
      </w:r>
      <w:r w:rsidR="00754897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Am</w:t>
      </w:r>
      <w:r w:rsidR="00754897" w:rsidRPr="00FB0044">
        <w:rPr>
          <w:iCs/>
          <w:sz w:val="20"/>
          <w:szCs w:val="20"/>
          <w:lang w:val="en-GB"/>
        </w:rPr>
        <w:t>.</w:t>
      </w:r>
      <w:r w:rsidRPr="00FB0044">
        <w:rPr>
          <w:iCs/>
          <w:sz w:val="20"/>
          <w:szCs w:val="20"/>
          <w:lang w:val="en-GB"/>
        </w:rPr>
        <w:t xml:space="preserve"> Bull</w:t>
      </w:r>
      <w:r w:rsidR="00754897" w:rsidRPr="00FB0044">
        <w:rPr>
          <w:iCs/>
          <w:sz w:val="20"/>
          <w:szCs w:val="20"/>
          <w:lang w:val="en-GB"/>
        </w:rPr>
        <w:t>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120</w:t>
      </w:r>
      <w:r w:rsidRPr="00FB0044">
        <w:rPr>
          <w:sz w:val="20"/>
          <w:szCs w:val="20"/>
          <w:lang w:val="en-GB"/>
        </w:rPr>
        <w:t>(3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4), 312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327.</w:t>
      </w:r>
    </w:p>
    <w:p w14:paraId="18670DEB" w14:textId="211E678A" w:rsidR="000A4550" w:rsidRPr="00FB0044" w:rsidRDefault="000A4550" w:rsidP="000A4550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proofErr w:type="gramStart"/>
      <w:r w:rsidRPr="00FB0044">
        <w:rPr>
          <w:sz w:val="20"/>
          <w:szCs w:val="20"/>
          <w:lang w:val="en-GB"/>
        </w:rPr>
        <w:t>Willson</w:t>
      </w:r>
      <w:proofErr w:type="spellEnd"/>
      <w:r w:rsidRPr="00FB0044">
        <w:rPr>
          <w:sz w:val="20"/>
          <w:szCs w:val="20"/>
          <w:lang w:val="en-GB"/>
        </w:rPr>
        <w:t xml:space="preserve">, J. P., </w:t>
      </w:r>
      <w:proofErr w:type="spellStart"/>
      <w:r w:rsidRPr="00FB0044">
        <w:rPr>
          <w:sz w:val="20"/>
          <w:szCs w:val="20"/>
          <w:lang w:val="en-GB"/>
        </w:rPr>
        <w:t>Lunn</w:t>
      </w:r>
      <w:proofErr w:type="spellEnd"/>
      <w:r w:rsidRPr="00FB0044">
        <w:rPr>
          <w:sz w:val="20"/>
          <w:szCs w:val="20"/>
          <w:lang w:val="en-GB"/>
        </w:rPr>
        <w:t xml:space="preserve">, R. J., and </w:t>
      </w:r>
      <w:proofErr w:type="spellStart"/>
      <w:r w:rsidRPr="00FB0044">
        <w:rPr>
          <w:sz w:val="20"/>
          <w:szCs w:val="20"/>
          <w:lang w:val="en-GB"/>
        </w:rPr>
        <w:t>Shipton</w:t>
      </w:r>
      <w:proofErr w:type="spellEnd"/>
      <w:r w:rsidRPr="00FB0044">
        <w:rPr>
          <w:sz w:val="20"/>
          <w:szCs w:val="20"/>
          <w:lang w:val="en-GB"/>
        </w:rPr>
        <w:t>, Z. K.</w:t>
      </w:r>
      <w:r w:rsidR="00AC3A2D" w:rsidRPr="00FB0044">
        <w:rPr>
          <w:sz w:val="20"/>
          <w:szCs w:val="20"/>
          <w:lang w:val="en-GB"/>
        </w:rPr>
        <w:t>, 2007</w:t>
      </w:r>
      <w:r w:rsidRPr="00FB0044">
        <w:rPr>
          <w:sz w:val="20"/>
          <w:szCs w:val="20"/>
          <w:lang w:val="en-GB"/>
        </w:rPr>
        <w:t>.</w:t>
      </w:r>
      <w:proofErr w:type="gramEnd"/>
      <w:r w:rsidRPr="00FB0044">
        <w:rPr>
          <w:sz w:val="20"/>
          <w:szCs w:val="20"/>
          <w:lang w:val="en-GB"/>
        </w:rPr>
        <w:t xml:space="preserve"> Simulating spatial and temporal evolution of multiple wing cracks around faults in crystalline basement rocks. </w:t>
      </w:r>
      <w:r w:rsidRPr="00FB0044">
        <w:rPr>
          <w:iCs/>
          <w:sz w:val="20"/>
          <w:szCs w:val="20"/>
          <w:lang w:val="en-GB"/>
        </w:rPr>
        <w:t>J. Geophys. Res.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112</w:t>
      </w:r>
      <w:r w:rsidRPr="00FB0044">
        <w:rPr>
          <w:sz w:val="20"/>
          <w:szCs w:val="20"/>
          <w:lang w:val="en-GB"/>
        </w:rPr>
        <w:t xml:space="preserve">(B8), p. </w:t>
      </w:r>
      <w:r w:rsidRPr="00FB0044">
        <w:rPr>
          <w:sz w:val="20"/>
          <w:szCs w:val="20"/>
          <w:lang w:val="en-US"/>
        </w:rPr>
        <w:t>B08408.1-</w:t>
      </w:r>
      <w:r w:rsidRPr="00FB0044">
        <w:rPr>
          <w:rFonts w:cs="Times New Roman"/>
          <w:sz w:val="20"/>
          <w:szCs w:val="20"/>
          <w:lang w:val="en-US"/>
        </w:rPr>
        <w:t xml:space="preserve"> </w:t>
      </w:r>
      <w:r w:rsidRPr="00FB0044">
        <w:rPr>
          <w:sz w:val="20"/>
          <w:szCs w:val="20"/>
          <w:lang w:val="en-US"/>
        </w:rPr>
        <w:t>B08408.11</w:t>
      </w:r>
    </w:p>
    <w:p w14:paraId="2F34CECE" w14:textId="70436DD8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>Wu, D., and Bruhn, R. L., 1994</w:t>
      </w:r>
      <w:r w:rsidR="00B27ECD" w:rsidRPr="00FB0044">
        <w:rPr>
          <w:sz w:val="20"/>
          <w:szCs w:val="20"/>
          <w:lang w:val="en-GB"/>
        </w:rPr>
        <w:t>.</w:t>
      </w:r>
      <w:proofErr w:type="gramEnd"/>
      <w:r w:rsidR="00B27ECD" w:rsidRPr="00FB0044">
        <w:rPr>
          <w:sz w:val="20"/>
          <w:szCs w:val="20"/>
          <w:lang w:val="en-GB"/>
        </w:rPr>
        <w:t xml:space="preserve"> Geometry and kinematics of active normal faults, South </w:t>
      </w:r>
      <w:proofErr w:type="spellStart"/>
      <w:r w:rsidR="00B27ECD" w:rsidRPr="00FB0044">
        <w:rPr>
          <w:sz w:val="20"/>
          <w:szCs w:val="20"/>
          <w:lang w:val="en-GB"/>
        </w:rPr>
        <w:t>Oquirrh</w:t>
      </w:r>
      <w:proofErr w:type="spellEnd"/>
      <w:r w:rsidR="00B27ECD" w:rsidRPr="00FB0044">
        <w:rPr>
          <w:sz w:val="20"/>
          <w:szCs w:val="20"/>
          <w:lang w:val="en-GB"/>
        </w:rPr>
        <w:t xml:space="preserve"> Mountains, Utah: implication for fault growth. </w:t>
      </w:r>
      <w:r w:rsidR="00F9295E" w:rsidRPr="00FB0044">
        <w:rPr>
          <w:iCs/>
          <w:sz w:val="20"/>
          <w:szCs w:val="20"/>
          <w:lang w:val="en-GB"/>
        </w:rPr>
        <w:t>J. Struct. Geol.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16</w:t>
      </w:r>
      <w:r w:rsidR="00B27ECD" w:rsidRPr="00FB0044">
        <w:rPr>
          <w:sz w:val="20"/>
          <w:szCs w:val="20"/>
          <w:lang w:val="en-GB"/>
        </w:rPr>
        <w:t>(8), 1061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1075.</w:t>
      </w:r>
    </w:p>
    <w:p w14:paraId="17EE920D" w14:textId="76F3A829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r w:rsidRPr="00FB0044">
        <w:rPr>
          <w:sz w:val="20"/>
          <w:szCs w:val="20"/>
          <w:lang w:val="en-GB"/>
        </w:rPr>
        <w:t xml:space="preserve">Yielding, G., </w:t>
      </w:r>
      <w:proofErr w:type="spellStart"/>
      <w:r w:rsidRPr="00FB0044">
        <w:rPr>
          <w:sz w:val="20"/>
          <w:szCs w:val="20"/>
          <w:lang w:val="en-GB"/>
        </w:rPr>
        <w:t>Ouyed</w:t>
      </w:r>
      <w:proofErr w:type="spellEnd"/>
      <w:r w:rsidRPr="00FB0044">
        <w:rPr>
          <w:sz w:val="20"/>
          <w:szCs w:val="20"/>
          <w:lang w:val="en-GB"/>
        </w:rPr>
        <w:t xml:space="preserve">, M., King, G. C. P., </w:t>
      </w:r>
      <w:r w:rsidR="00271CD8" w:rsidRPr="00FB0044">
        <w:rPr>
          <w:sz w:val="20"/>
          <w:szCs w:val="20"/>
          <w:lang w:val="en-GB"/>
        </w:rPr>
        <w:t>and</w:t>
      </w:r>
      <w:r w:rsidRPr="00FB0044">
        <w:rPr>
          <w:sz w:val="20"/>
          <w:szCs w:val="20"/>
          <w:lang w:val="en-GB"/>
        </w:rPr>
        <w:t xml:space="preserve"> </w:t>
      </w:r>
      <w:proofErr w:type="spellStart"/>
      <w:r w:rsidRPr="00FB0044">
        <w:rPr>
          <w:sz w:val="20"/>
          <w:szCs w:val="20"/>
          <w:lang w:val="en-GB"/>
        </w:rPr>
        <w:t>Hatzfeld</w:t>
      </w:r>
      <w:proofErr w:type="spellEnd"/>
      <w:r w:rsidRPr="00FB0044">
        <w:rPr>
          <w:sz w:val="20"/>
          <w:szCs w:val="20"/>
          <w:lang w:val="en-GB"/>
        </w:rPr>
        <w:t>, D.</w:t>
      </w:r>
      <w:r w:rsidR="00AC3A2D" w:rsidRPr="00FB0044">
        <w:rPr>
          <w:sz w:val="20"/>
          <w:szCs w:val="20"/>
          <w:lang w:val="en-GB"/>
        </w:rPr>
        <w:t>, 1989</w:t>
      </w:r>
      <w:r w:rsidRPr="00FB0044">
        <w:rPr>
          <w:sz w:val="20"/>
          <w:szCs w:val="20"/>
          <w:lang w:val="en-GB"/>
        </w:rPr>
        <w:t xml:space="preserve">. </w:t>
      </w:r>
      <w:proofErr w:type="gramStart"/>
      <w:r w:rsidRPr="00FB0044">
        <w:rPr>
          <w:sz w:val="20"/>
          <w:szCs w:val="20"/>
          <w:lang w:val="en-GB"/>
        </w:rPr>
        <w:t>Active tectonics of the Algerian Atlas Mountains—evidence from aftershocks of the 1980 El Asnam earthquake.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A33624" w:rsidRPr="00FB0044">
        <w:rPr>
          <w:iCs/>
          <w:sz w:val="20"/>
          <w:szCs w:val="20"/>
          <w:lang w:val="en-GB"/>
        </w:rPr>
        <w:t>Geoph</w:t>
      </w:r>
      <w:proofErr w:type="spellEnd"/>
      <w:r w:rsidR="00A33624" w:rsidRPr="00FB0044">
        <w:rPr>
          <w:iCs/>
          <w:sz w:val="20"/>
          <w:szCs w:val="20"/>
          <w:lang w:val="en-GB"/>
        </w:rPr>
        <w:t>.</w:t>
      </w:r>
      <w:proofErr w:type="gramEnd"/>
      <w:r w:rsidR="00A33624" w:rsidRPr="00FB0044">
        <w:rPr>
          <w:iCs/>
          <w:sz w:val="20"/>
          <w:szCs w:val="20"/>
          <w:lang w:val="en-GB"/>
        </w:rPr>
        <w:t xml:space="preserve"> J. Int.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99</w:t>
      </w:r>
      <w:r w:rsidRPr="00FB0044">
        <w:rPr>
          <w:sz w:val="20"/>
          <w:szCs w:val="20"/>
          <w:lang w:val="en-GB"/>
        </w:rPr>
        <w:t>(3), 761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788.</w:t>
      </w:r>
    </w:p>
    <w:p w14:paraId="3665AEB3" w14:textId="68081331" w:rsidR="00B27ECD" w:rsidRPr="00FB0044" w:rsidRDefault="00AC3A2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FB0044">
        <w:rPr>
          <w:sz w:val="20"/>
          <w:szCs w:val="20"/>
          <w:lang w:val="en-GB"/>
        </w:rPr>
        <w:t>Zachariasen</w:t>
      </w:r>
      <w:proofErr w:type="spellEnd"/>
      <w:r w:rsidRPr="00FB0044">
        <w:rPr>
          <w:sz w:val="20"/>
          <w:szCs w:val="20"/>
          <w:lang w:val="en-GB"/>
        </w:rPr>
        <w:t>, J., and</w:t>
      </w:r>
      <w:r w:rsidR="00B27ECD" w:rsidRPr="00FB0044">
        <w:rPr>
          <w:sz w:val="20"/>
          <w:szCs w:val="20"/>
          <w:lang w:val="en-GB"/>
        </w:rPr>
        <w:t xml:space="preserve"> </w:t>
      </w:r>
      <w:proofErr w:type="spellStart"/>
      <w:r w:rsidR="00B27ECD" w:rsidRPr="00FB0044">
        <w:rPr>
          <w:sz w:val="20"/>
          <w:szCs w:val="20"/>
          <w:lang w:val="en-GB"/>
        </w:rPr>
        <w:t>Sieh</w:t>
      </w:r>
      <w:proofErr w:type="spellEnd"/>
      <w:r w:rsidR="00B27ECD" w:rsidRPr="00FB0044">
        <w:rPr>
          <w:sz w:val="20"/>
          <w:szCs w:val="20"/>
          <w:lang w:val="en-GB"/>
        </w:rPr>
        <w:t>, K.</w:t>
      </w:r>
      <w:r w:rsidRPr="00FB0044">
        <w:rPr>
          <w:sz w:val="20"/>
          <w:szCs w:val="20"/>
          <w:lang w:val="en-GB"/>
        </w:rPr>
        <w:t>, 1995</w:t>
      </w:r>
      <w:r w:rsidR="00B27ECD" w:rsidRPr="00FB0044">
        <w:rPr>
          <w:sz w:val="20"/>
          <w:szCs w:val="20"/>
          <w:lang w:val="en-GB"/>
        </w:rPr>
        <w:t xml:space="preserve">. The transfer of slip between two en echelon strike‐slip faults: A case study from the 1992 Landers earthquake, southern California. </w:t>
      </w:r>
      <w:r w:rsidR="00F9295E" w:rsidRPr="00FB0044">
        <w:rPr>
          <w:iCs/>
          <w:sz w:val="20"/>
          <w:szCs w:val="20"/>
          <w:lang w:val="en-GB"/>
        </w:rPr>
        <w:t xml:space="preserve">J. </w:t>
      </w:r>
      <w:proofErr w:type="spellStart"/>
      <w:r w:rsidR="00F9295E" w:rsidRPr="00FB0044">
        <w:rPr>
          <w:iCs/>
          <w:sz w:val="20"/>
          <w:szCs w:val="20"/>
          <w:lang w:val="en-GB"/>
        </w:rPr>
        <w:t>Geoph</w:t>
      </w:r>
      <w:proofErr w:type="spellEnd"/>
      <w:r w:rsidR="00F9295E" w:rsidRPr="00FB0044">
        <w:rPr>
          <w:iCs/>
          <w:sz w:val="20"/>
          <w:szCs w:val="20"/>
          <w:lang w:val="en-GB"/>
        </w:rPr>
        <w:t>. Res.</w:t>
      </w:r>
      <w:r w:rsidR="00B27ECD" w:rsidRPr="00FB0044">
        <w:rPr>
          <w:sz w:val="20"/>
          <w:szCs w:val="20"/>
          <w:lang w:val="en-GB"/>
        </w:rPr>
        <w:t xml:space="preserve">, </w:t>
      </w:r>
      <w:r w:rsidR="00B27ECD" w:rsidRPr="00FB0044">
        <w:rPr>
          <w:iCs/>
          <w:sz w:val="20"/>
          <w:szCs w:val="20"/>
          <w:lang w:val="en-GB"/>
        </w:rPr>
        <w:t>100</w:t>
      </w:r>
      <w:r w:rsidR="00B27ECD" w:rsidRPr="00FB0044">
        <w:rPr>
          <w:sz w:val="20"/>
          <w:szCs w:val="20"/>
          <w:lang w:val="en-GB"/>
        </w:rPr>
        <w:t>(B8), 15281</w:t>
      </w:r>
      <w:r w:rsidR="00FB0044" w:rsidRPr="00FB0044">
        <w:rPr>
          <w:sz w:val="20"/>
          <w:szCs w:val="20"/>
          <w:lang w:val="en-GB"/>
        </w:rPr>
        <w:t>–</w:t>
      </w:r>
      <w:r w:rsidR="00B27ECD" w:rsidRPr="00FB0044">
        <w:rPr>
          <w:sz w:val="20"/>
          <w:szCs w:val="20"/>
          <w:lang w:val="en-GB"/>
        </w:rPr>
        <w:t>15301.</w:t>
      </w:r>
    </w:p>
    <w:p w14:paraId="75EBE8C8" w14:textId="46E7A628" w:rsidR="00B27ECD" w:rsidRPr="00FB0044" w:rsidRDefault="00B27ECD" w:rsidP="00501E3D">
      <w:pPr>
        <w:ind w:left="426" w:hanging="426"/>
        <w:jc w:val="both"/>
        <w:rPr>
          <w:sz w:val="20"/>
          <w:szCs w:val="20"/>
          <w:lang w:val="en-GB"/>
        </w:rPr>
      </w:pPr>
      <w:proofErr w:type="gramStart"/>
      <w:r w:rsidRPr="00FB0044">
        <w:rPr>
          <w:sz w:val="20"/>
          <w:szCs w:val="20"/>
          <w:lang w:val="en-GB"/>
        </w:rPr>
        <w:t xml:space="preserve">Zhang, G., Qu, C., Shan, X., Song, X., Zhang, G., Wang, C., </w:t>
      </w:r>
      <w:r w:rsidR="00C332B5" w:rsidRPr="00FB0044">
        <w:rPr>
          <w:sz w:val="20"/>
          <w:szCs w:val="20"/>
          <w:lang w:val="en-GB"/>
        </w:rPr>
        <w:t>Hu, J.-C.</w:t>
      </w:r>
      <w:proofErr w:type="gramEnd"/>
      <w:r w:rsidRPr="00FB0044">
        <w:rPr>
          <w:sz w:val="20"/>
          <w:szCs w:val="20"/>
          <w:lang w:val="en-GB"/>
        </w:rPr>
        <w:t xml:space="preserve"> </w:t>
      </w:r>
      <w:proofErr w:type="gramStart"/>
      <w:r w:rsidR="00271CD8" w:rsidRPr="00FB0044">
        <w:rPr>
          <w:sz w:val="20"/>
          <w:szCs w:val="20"/>
          <w:lang w:val="en-GB"/>
        </w:rPr>
        <w:t>and</w:t>
      </w:r>
      <w:proofErr w:type="gramEnd"/>
      <w:r w:rsidRPr="00FB0044">
        <w:rPr>
          <w:sz w:val="20"/>
          <w:szCs w:val="20"/>
          <w:lang w:val="en-GB"/>
        </w:rPr>
        <w:t xml:space="preserve"> Wang, R.</w:t>
      </w:r>
      <w:r w:rsidR="00AC3A2D" w:rsidRPr="00FB0044">
        <w:rPr>
          <w:sz w:val="20"/>
          <w:szCs w:val="20"/>
          <w:lang w:val="en-GB"/>
        </w:rPr>
        <w:t>, 2011</w:t>
      </w:r>
      <w:r w:rsidRPr="00FB0044">
        <w:rPr>
          <w:sz w:val="20"/>
          <w:szCs w:val="20"/>
          <w:lang w:val="en-GB"/>
        </w:rPr>
        <w:t xml:space="preserve">. Slip distribution of the 2008 </w:t>
      </w:r>
      <w:proofErr w:type="spellStart"/>
      <w:r w:rsidRPr="00FB0044">
        <w:rPr>
          <w:sz w:val="20"/>
          <w:szCs w:val="20"/>
          <w:lang w:val="en-GB"/>
        </w:rPr>
        <w:t>Wenchuan</w:t>
      </w:r>
      <w:proofErr w:type="spellEnd"/>
      <w:r w:rsidRPr="00FB0044">
        <w:rPr>
          <w:sz w:val="20"/>
          <w:szCs w:val="20"/>
          <w:lang w:val="en-GB"/>
        </w:rPr>
        <w:t xml:space="preserve"> Ms 7.9 earthquake by joint inversion from GPS and </w:t>
      </w:r>
      <w:proofErr w:type="spellStart"/>
      <w:r w:rsidRPr="00FB0044">
        <w:rPr>
          <w:sz w:val="20"/>
          <w:szCs w:val="20"/>
          <w:lang w:val="en-GB"/>
        </w:rPr>
        <w:t>InSAR</w:t>
      </w:r>
      <w:proofErr w:type="spellEnd"/>
      <w:r w:rsidRPr="00FB0044">
        <w:rPr>
          <w:sz w:val="20"/>
          <w:szCs w:val="20"/>
          <w:lang w:val="en-GB"/>
        </w:rPr>
        <w:t xml:space="preserve"> measurements: a resolution test study. </w:t>
      </w:r>
      <w:proofErr w:type="spellStart"/>
      <w:proofErr w:type="gramStart"/>
      <w:r w:rsidR="00A33624" w:rsidRPr="00FB0044">
        <w:rPr>
          <w:iCs/>
          <w:sz w:val="20"/>
          <w:szCs w:val="20"/>
          <w:lang w:val="en-GB"/>
        </w:rPr>
        <w:t>Geoph</w:t>
      </w:r>
      <w:proofErr w:type="spellEnd"/>
      <w:r w:rsidR="00A33624" w:rsidRPr="00FB0044">
        <w:rPr>
          <w:iCs/>
          <w:sz w:val="20"/>
          <w:szCs w:val="20"/>
          <w:lang w:val="en-GB"/>
        </w:rPr>
        <w:t>.</w:t>
      </w:r>
      <w:proofErr w:type="gramEnd"/>
      <w:r w:rsidR="00A33624" w:rsidRPr="00FB0044">
        <w:rPr>
          <w:iCs/>
          <w:sz w:val="20"/>
          <w:szCs w:val="20"/>
          <w:lang w:val="en-GB"/>
        </w:rPr>
        <w:t xml:space="preserve"> J. Int.</w:t>
      </w:r>
      <w:r w:rsidRPr="00FB0044">
        <w:rPr>
          <w:sz w:val="20"/>
          <w:szCs w:val="20"/>
          <w:lang w:val="en-GB"/>
        </w:rPr>
        <w:t xml:space="preserve">, </w:t>
      </w:r>
      <w:r w:rsidRPr="00FB0044">
        <w:rPr>
          <w:iCs/>
          <w:sz w:val="20"/>
          <w:szCs w:val="20"/>
          <w:lang w:val="en-GB"/>
        </w:rPr>
        <w:t>186</w:t>
      </w:r>
      <w:r w:rsidRPr="00FB0044">
        <w:rPr>
          <w:sz w:val="20"/>
          <w:szCs w:val="20"/>
          <w:lang w:val="en-GB"/>
        </w:rPr>
        <w:t>(1), 207</w:t>
      </w:r>
      <w:r w:rsidR="00FB0044" w:rsidRPr="00FB0044">
        <w:rPr>
          <w:sz w:val="20"/>
          <w:szCs w:val="20"/>
          <w:lang w:val="en-GB"/>
        </w:rPr>
        <w:t>–</w:t>
      </w:r>
      <w:r w:rsidRPr="00FB0044">
        <w:rPr>
          <w:sz w:val="20"/>
          <w:szCs w:val="20"/>
          <w:lang w:val="en-GB"/>
        </w:rPr>
        <w:t>220.</w:t>
      </w:r>
    </w:p>
    <w:p w14:paraId="764E461A" w14:textId="77777777" w:rsidR="00B27ECD" w:rsidRPr="00AC3A2D" w:rsidRDefault="00B27ECD" w:rsidP="00B27ECD"/>
    <w:p w14:paraId="48DD2341" w14:textId="77777777" w:rsidR="00B27ECD" w:rsidRPr="00AC3A2D" w:rsidRDefault="00B27ECD">
      <w:pPr>
        <w:rPr>
          <w:b/>
        </w:rPr>
      </w:pPr>
    </w:p>
    <w:sectPr w:rsidR="00B27ECD" w:rsidRPr="00AC3A2D" w:rsidSect="00EC445A">
      <w:type w:val="continuous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E619" w14:textId="77777777" w:rsidR="002C0C9E" w:rsidRDefault="002C0C9E" w:rsidP="006C67AD">
      <w:r>
        <w:separator/>
      </w:r>
    </w:p>
  </w:endnote>
  <w:endnote w:type="continuationSeparator" w:id="0">
    <w:p w14:paraId="461C3747" w14:textId="77777777" w:rsidR="002C0C9E" w:rsidRDefault="002C0C9E" w:rsidP="006C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lairMdITC TT-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7DF7" w14:textId="77777777" w:rsidR="002C0C9E" w:rsidRDefault="002C0C9E" w:rsidP="002266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2AEFEE" w14:textId="77777777" w:rsidR="002C0C9E" w:rsidRDefault="002C0C9E" w:rsidP="006C67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2A9F" w14:textId="77777777" w:rsidR="002C0C9E" w:rsidRDefault="002C0C9E" w:rsidP="002266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004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8B40C8" w14:textId="77777777" w:rsidR="002C0C9E" w:rsidRDefault="002C0C9E" w:rsidP="006C67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A1EB9" w14:textId="77777777" w:rsidR="002C0C9E" w:rsidRDefault="002C0C9E" w:rsidP="006C67AD">
      <w:r>
        <w:separator/>
      </w:r>
    </w:p>
  </w:footnote>
  <w:footnote w:type="continuationSeparator" w:id="0">
    <w:p w14:paraId="38E34569" w14:textId="77777777" w:rsidR="002C0C9E" w:rsidRDefault="002C0C9E" w:rsidP="006C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14C21"/>
    <w:rsid w:val="0002022E"/>
    <w:rsid w:val="00024505"/>
    <w:rsid w:val="00024816"/>
    <w:rsid w:val="000323A4"/>
    <w:rsid w:val="00033AC8"/>
    <w:rsid w:val="00040071"/>
    <w:rsid w:val="00042EE5"/>
    <w:rsid w:val="0004460E"/>
    <w:rsid w:val="00045EE1"/>
    <w:rsid w:val="00050AAC"/>
    <w:rsid w:val="000525BC"/>
    <w:rsid w:val="000630AE"/>
    <w:rsid w:val="00070373"/>
    <w:rsid w:val="00070BFB"/>
    <w:rsid w:val="00071529"/>
    <w:rsid w:val="000728BD"/>
    <w:rsid w:val="00073A2C"/>
    <w:rsid w:val="0007577B"/>
    <w:rsid w:val="00081F0C"/>
    <w:rsid w:val="000954DD"/>
    <w:rsid w:val="000A37A4"/>
    <w:rsid w:val="000A4550"/>
    <w:rsid w:val="000A5859"/>
    <w:rsid w:val="000A6541"/>
    <w:rsid w:val="000B158B"/>
    <w:rsid w:val="000B1EB4"/>
    <w:rsid w:val="000B4914"/>
    <w:rsid w:val="000B4D86"/>
    <w:rsid w:val="000C3140"/>
    <w:rsid w:val="000C4F48"/>
    <w:rsid w:val="000D0378"/>
    <w:rsid w:val="000D2BD6"/>
    <w:rsid w:val="000D3406"/>
    <w:rsid w:val="000E6439"/>
    <w:rsid w:val="000F4D0A"/>
    <w:rsid w:val="00100706"/>
    <w:rsid w:val="00107498"/>
    <w:rsid w:val="00113314"/>
    <w:rsid w:val="00114E6D"/>
    <w:rsid w:val="00120740"/>
    <w:rsid w:val="00123613"/>
    <w:rsid w:val="00124138"/>
    <w:rsid w:val="00126A98"/>
    <w:rsid w:val="00131A49"/>
    <w:rsid w:val="00132B72"/>
    <w:rsid w:val="001369AB"/>
    <w:rsid w:val="00136C7B"/>
    <w:rsid w:val="00137E93"/>
    <w:rsid w:val="00137EE2"/>
    <w:rsid w:val="001401F2"/>
    <w:rsid w:val="001455FA"/>
    <w:rsid w:val="00147929"/>
    <w:rsid w:val="001511A2"/>
    <w:rsid w:val="001530C3"/>
    <w:rsid w:val="00154082"/>
    <w:rsid w:val="00155921"/>
    <w:rsid w:val="00173697"/>
    <w:rsid w:val="001750D0"/>
    <w:rsid w:val="00175F9B"/>
    <w:rsid w:val="00181923"/>
    <w:rsid w:val="001848BD"/>
    <w:rsid w:val="001A1A13"/>
    <w:rsid w:val="001A1FB0"/>
    <w:rsid w:val="001A78AA"/>
    <w:rsid w:val="001B20D1"/>
    <w:rsid w:val="001B366C"/>
    <w:rsid w:val="001B53D0"/>
    <w:rsid w:val="001B5A59"/>
    <w:rsid w:val="001C3FB1"/>
    <w:rsid w:val="001C6B6A"/>
    <w:rsid w:val="001C7E14"/>
    <w:rsid w:val="001D2F0C"/>
    <w:rsid w:val="001D3589"/>
    <w:rsid w:val="001D6CFE"/>
    <w:rsid w:val="001E11A6"/>
    <w:rsid w:val="001E2194"/>
    <w:rsid w:val="001E65C6"/>
    <w:rsid w:val="001F05F3"/>
    <w:rsid w:val="001F40C1"/>
    <w:rsid w:val="001F7F78"/>
    <w:rsid w:val="002001BA"/>
    <w:rsid w:val="002032F6"/>
    <w:rsid w:val="002035B7"/>
    <w:rsid w:val="0021365D"/>
    <w:rsid w:val="00214FCE"/>
    <w:rsid w:val="00221B9A"/>
    <w:rsid w:val="00223B9E"/>
    <w:rsid w:val="002266A8"/>
    <w:rsid w:val="002348B9"/>
    <w:rsid w:val="0024567F"/>
    <w:rsid w:val="002462B9"/>
    <w:rsid w:val="00252100"/>
    <w:rsid w:val="00252AB1"/>
    <w:rsid w:val="00263496"/>
    <w:rsid w:val="0026443C"/>
    <w:rsid w:val="00266E77"/>
    <w:rsid w:val="00271CD8"/>
    <w:rsid w:val="00273C47"/>
    <w:rsid w:val="00283410"/>
    <w:rsid w:val="002870F5"/>
    <w:rsid w:val="00290CC4"/>
    <w:rsid w:val="00293EE9"/>
    <w:rsid w:val="002961D6"/>
    <w:rsid w:val="002A02D2"/>
    <w:rsid w:val="002A59B4"/>
    <w:rsid w:val="002A6C9B"/>
    <w:rsid w:val="002B387F"/>
    <w:rsid w:val="002B3DF0"/>
    <w:rsid w:val="002B44E7"/>
    <w:rsid w:val="002B4D28"/>
    <w:rsid w:val="002B793C"/>
    <w:rsid w:val="002C0C9E"/>
    <w:rsid w:val="002C645A"/>
    <w:rsid w:val="002D27DD"/>
    <w:rsid w:val="002E5031"/>
    <w:rsid w:val="002F438D"/>
    <w:rsid w:val="002F7908"/>
    <w:rsid w:val="0030016E"/>
    <w:rsid w:val="00302EDB"/>
    <w:rsid w:val="003036FF"/>
    <w:rsid w:val="0031002D"/>
    <w:rsid w:val="003124A1"/>
    <w:rsid w:val="00317DD6"/>
    <w:rsid w:val="00322EDB"/>
    <w:rsid w:val="00326763"/>
    <w:rsid w:val="00326B03"/>
    <w:rsid w:val="0033062C"/>
    <w:rsid w:val="003312C5"/>
    <w:rsid w:val="003328FF"/>
    <w:rsid w:val="00335980"/>
    <w:rsid w:val="00335A80"/>
    <w:rsid w:val="00336BD1"/>
    <w:rsid w:val="00340F97"/>
    <w:rsid w:val="003429A5"/>
    <w:rsid w:val="00346101"/>
    <w:rsid w:val="00354EE1"/>
    <w:rsid w:val="00367D4A"/>
    <w:rsid w:val="003708F1"/>
    <w:rsid w:val="0037359C"/>
    <w:rsid w:val="00385382"/>
    <w:rsid w:val="00386798"/>
    <w:rsid w:val="00392736"/>
    <w:rsid w:val="003A34B1"/>
    <w:rsid w:val="003A5F57"/>
    <w:rsid w:val="003B0E7F"/>
    <w:rsid w:val="003B4112"/>
    <w:rsid w:val="003C628D"/>
    <w:rsid w:val="003C6CE9"/>
    <w:rsid w:val="003C6CF5"/>
    <w:rsid w:val="003D02DC"/>
    <w:rsid w:val="003D5316"/>
    <w:rsid w:val="003D5513"/>
    <w:rsid w:val="003D6D29"/>
    <w:rsid w:val="003E3CD5"/>
    <w:rsid w:val="003E3F64"/>
    <w:rsid w:val="003E5132"/>
    <w:rsid w:val="003F6C8F"/>
    <w:rsid w:val="00401EF9"/>
    <w:rsid w:val="00402CC2"/>
    <w:rsid w:val="00407452"/>
    <w:rsid w:val="00413FFB"/>
    <w:rsid w:val="00416CE1"/>
    <w:rsid w:val="00417ACA"/>
    <w:rsid w:val="00427312"/>
    <w:rsid w:val="004275E4"/>
    <w:rsid w:val="00433CA5"/>
    <w:rsid w:val="004402E9"/>
    <w:rsid w:val="0046065A"/>
    <w:rsid w:val="0046420C"/>
    <w:rsid w:val="00466572"/>
    <w:rsid w:val="004709A5"/>
    <w:rsid w:val="0049040B"/>
    <w:rsid w:val="00497F07"/>
    <w:rsid w:val="004A0AC9"/>
    <w:rsid w:val="004A0EF5"/>
    <w:rsid w:val="004A509C"/>
    <w:rsid w:val="004B05D5"/>
    <w:rsid w:val="004B157F"/>
    <w:rsid w:val="004B1D44"/>
    <w:rsid w:val="004B5C96"/>
    <w:rsid w:val="004B76B5"/>
    <w:rsid w:val="004D1796"/>
    <w:rsid w:val="004D587D"/>
    <w:rsid w:val="004E096B"/>
    <w:rsid w:val="004E5C31"/>
    <w:rsid w:val="004F3389"/>
    <w:rsid w:val="004F52E4"/>
    <w:rsid w:val="00500041"/>
    <w:rsid w:val="00501E3D"/>
    <w:rsid w:val="00503A61"/>
    <w:rsid w:val="0050695C"/>
    <w:rsid w:val="00506F05"/>
    <w:rsid w:val="00511DAE"/>
    <w:rsid w:val="00515A2C"/>
    <w:rsid w:val="00516011"/>
    <w:rsid w:val="0051758F"/>
    <w:rsid w:val="00517B98"/>
    <w:rsid w:val="00520E8E"/>
    <w:rsid w:val="005242CF"/>
    <w:rsid w:val="00525823"/>
    <w:rsid w:val="005259CB"/>
    <w:rsid w:val="00525CD8"/>
    <w:rsid w:val="00535D85"/>
    <w:rsid w:val="005424AE"/>
    <w:rsid w:val="00543A71"/>
    <w:rsid w:val="00544C57"/>
    <w:rsid w:val="005473D3"/>
    <w:rsid w:val="00550DE2"/>
    <w:rsid w:val="00551A09"/>
    <w:rsid w:val="00553AF3"/>
    <w:rsid w:val="00554176"/>
    <w:rsid w:val="00557310"/>
    <w:rsid w:val="0057084B"/>
    <w:rsid w:val="005748E7"/>
    <w:rsid w:val="00574C91"/>
    <w:rsid w:val="00577843"/>
    <w:rsid w:val="0059314E"/>
    <w:rsid w:val="005963FD"/>
    <w:rsid w:val="005A0E99"/>
    <w:rsid w:val="005A3925"/>
    <w:rsid w:val="005B1634"/>
    <w:rsid w:val="005B17DA"/>
    <w:rsid w:val="005C01B3"/>
    <w:rsid w:val="005C17A7"/>
    <w:rsid w:val="005C3A26"/>
    <w:rsid w:val="005C46BC"/>
    <w:rsid w:val="005D36B8"/>
    <w:rsid w:val="005E298E"/>
    <w:rsid w:val="005E30E6"/>
    <w:rsid w:val="005F121D"/>
    <w:rsid w:val="005F1950"/>
    <w:rsid w:val="005F65BC"/>
    <w:rsid w:val="00601B8D"/>
    <w:rsid w:val="00607F0C"/>
    <w:rsid w:val="006133FB"/>
    <w:rsid w:val="006212E0"/>
    <w:rsid w:val="0062601B"/>
    <w:rsid w:val="006332BA"/>
    <w:rsid w:val="00652CD2"/>
    <w:rsid w:val="0065790C"/>
    <w:rsid w:val="00662548"/>
    <w:rsid w:val="00662C1A"/>
    <w:rsid w:val="006652B1"/>
    <w:rsid w:val="00666183"/>
    <w:rsid w:val="006675D1"/>
    <w:rsid w:val="00670169"/>
    <w:rsid w:val="00675D65"/>
    <w:rsid w:val="00690723"/>
    <w:rsid w:val="00691247"/>
    <w:rsid w:val="00696D70"/>
    <w:rsid w:val="006A1414"/>
    <w:rsid w:val="006B0C3F"/>
    <w:rsid w:val="006B1A71"/>
    <w:rsid w:val="006B1BBB"/>
    <w:rsid w:val="006B2668"/>
    <w:rsid w:val="006B2784"/>
    <w:rsid w:val="006B3854"/>
    <w:rsid w:val="006C5C75"/>
    <w:rsid w:val="006C616E"/>
    <w:rsid w:val="006C67AD"/>
    <w:rsid w:val="006D0E6D"/>
    <w:rsid w:val="006D3803"/>
    <w:rsid w:val="006E4C7E"/>
    <w:rsid w:val="006E6547"/>
    <w:rsid w:val="006F3CC3"/>
    <w:rsid w:val="006F6D4F"/>
    <w:rsid w:val="00702D16"/>
    <w:rsid w:val="007051F2"/>
    <w:rsid w:val="00713395"/>
    <w:rsid w:val="00713548"/>
    <w:rsid w:val="0071530E"/>
    <w:rsid w:val="00716E97"/>
    <w:rsid w:val="00720696"/>
    <w:rsid w:val="00721923"/>
    <w:rsid w:val="00723116"/>
    <w:rsid w:val="00725526"/>
    <w:rsid w:val="00725BEC"/>
    <w:rsid w:val="0072609E"/>
    <w:rsid w:val="007278B4"/>
    <w:rsid w:val="00733A74"/>
    <w:rsid w:val="00733EC0"/>
    <w:rsid w:val="00740A14"/>
    <w:rsid w:val="007453F1"/>
    <w:rsid w:val="0075084F"/>
    <w:rsid w:val="00753823"/>
    <w:rsid w:val="00754897"/>
    <w:rsid w:val="00757634"/>
    <w:rsid w:val="00766048"/>
    <w:rsid w:val="00766D61"/>
    <w:rsid w:val="00767DAE"/>
    <w:rsid w:val="007718B9"/>
    <w:rsid w:val="00773C48"/>
    <w:rsid w:val="00780E74"/>
    <w:rsid w:val="007841D3"/>
    <w:rsid w:val="007902E5"/>
    <w:rsid w:val="00790B09"/>
    <w:rsid w:val="0079202C"/>
    <w:rsid w:val="00794573"/>
    <w:rsid w:val="00796FEB"/>
    <w:rsid w:val="007A3822"/>
    <w:rsid w:val="007A5363"/>
    <w:rsid w:val="007B361E"/>
    <w:rsid w:val="007B689F"/>
    <w:rsid w:val="007C2354"/>
    <w:rsid w:val="007C40CD"/>
    <w:rsid w:val="007C6668"/>
    <w:rsid w:val="007D4434"/>
    <w:rsid w:val="007D74A8"/>
    <w:rsid w:val="007E7885"/>
    <w:rsid w:val="007F6EB9"/>
    <w:rsid w:val="00800248"/>
    <w:rsid w:val="00801696"/>
    <w:rsid w:val="00811B29"/>
    <w:rsid w:val="00813188"/>
    <w:rsid w:val="00813912"/>
    <w:rsid w:val="008168C0"/>
    <w:rsid w:val="00816F92"/>
    <w:rsid w:val="00823A52"/>
    <w:rsid w:val="00824E1B"/>
    <w:rsid w:val="00827873"/>
    <w:rsid w:val="00840DD8"/>
    <w:rsid w:val="008457FD"/>
    <w:rsid w:val="00850FD1"/>
    <w:rsid w:val="00851EC9"/>
    <w:rsid w:val="00857BC5"/>
    <w:rsid w:val="008600CA"/>
    <w:rsid w:val="00862245"/>
    <w:rsid w:val="008639FD"/>
    <w:rsid w:val="0086423B"/>
    <w:rsid w:val="00865814"/>
    <w:rsid w:val="00866FD1"/>
    <w:rsid w:val="00867432"/>
    <w:rsid w:val="00877243"/>
    <w:rsid w:val="00877322"/>
    <w:rsid w:val="00880037"/>
    <w:rsid w:val="00880318"/>
    <w:rsid w:val="008828FF"/>
    <w:rsid w:val="00884D37"/>
    <w:rsid w:val="0089106D"/>
    <w:rsid w:val="008B0ACD"/>
    <w:rsid w:val="008B27A4"/>
    <w:rsid w:val="008B5AC7"/>
    <w:rsid w:val="008B71E4"/>
    <w:rsid w:val="008B723A"/>
    <w:rsid w:val="008C6BFA"/>
    <w:rsid w:val="008D27B7"/>
    <w:rsid w:val="008D2D56"/>
    <w:rsid w:val="008D66C6"/>
    <w:rsid w:val="008E0920"/>
    <w:rsid w:val="008E2268"/>
    <w:rsid w:val="008E28A3"/>
    <w:rsid w:val="008E40BC"/>
    <w:rsid w:val="008F0AF1"/>
    <w:rsid w:val="008F2812"/>
    <w:rsid w:val="008F5ABC"/>
    <w:rsid w:val="009005CE"/>
    <w:rsid w:val="00904512"/>
    <w:rsid w:val="00913A12"/>
    <w:rsid w:val="00926682"/>
    <w:rsid w:val="009270F0"/>
    <w:rsid w:val="00930853"/>
    <w:rsid w:val="00931C0A"/>
    <w:rsid w:val="009336D4"/>
    <w:rsid w:val="00937153"/>
    <w:rsid w:val="00945D42"/>
    <w:rsid w:val="009608BA"/>
    <w:rsid w:val="009620FA"/>
    <w:rsid w:val="009700E2"/>
    <w:rsid w:val="00970FD2"/>
    <w:rsid w:val="00971B72"/>
    <w:rsid w:val="00980143"/>
    <w:rsid w:val="00981C9C"/>
    <w:rsid w:val="00986062"/>
    <w:rsid w:val="0098620C"/>
    <w:rsid w:val="009920AD"/>
    <w:rsid w:val="00997370"/>
    <w:rsid w:val="009A24A4"/>
    <w:rsid w:val="009B03A3"/>
    <w:rsid w:val="009B1860"/>
    <w:rsid w:val="009B33B6"/>
    <w:rsid w:val="009B512E"/>
    <w:rsid w:val="009B5614"/>
    <w:rsid w:val="009C2EA6"/>
    <w:rsid w:val="009C36FA"/>
    <w:rsid w:val="009C374B"/>
    <w:rsid w:val="009C5618"/>
    <w:rsid w:val="009D756B"/>
    <w:rsid w:val="009E1E29"/>
    <w:rsid w:val="009E7996"/>
    <w:rsid w:val="009F0C02"/>
    <w:rsid w:val="009F3334"/>
    <w:rsid w:val="009F4577"/>
    <w:rsid w:val="00A000FD"/>
    <w:rsid w:val="00A0152F"/>
    <w:rsid w:val="00A06161"/>
    <w:rsid w:val="00A06A29"/>
    <w:rsid w:val="00A11492"/>
    <w:rsid w:val="00A1474E"/>
    <w:rsid w:val="00A254E6"/>
    <w:rsid w:val="00A32F95"/>
    <w:rsid w:val="00A32FA8"/>
    <w:rsid w:val="00A33624"/>
    <w:rsid w:val="00A35A41"/>
    <w:rsid w:val="00A45994"/>
    <w:rsid w:val="00A46A7B"/>
    <w:rsid w:val="00A479B7"/>
    <w:rsid w:val="00A563A1"/>
    <w:rsid w:val="00A570DC"/>
    <w:rsid w:val="00A63C99"/>
    <w:rsid w:val="00A64AFE"/>
    <w:rsid w:val="00A66387"/>
    <w:rsid w:val="00A66D7D"/>
    <w:rsid w:val="00A70E14"/>
    <w:rsid w:val="00A72D72"/>
    <w:rsid w:val="00A75951"/>
    <w:rsid w:val="00A81B08"/>
    <w:rsid w:val="00A82D4E"/>
    <w:rsid w:val="00A83C1B"/>
    <w:rsid w:val="00A90C2D"/>
    <w:rsid w:val="00A9356D"/>
    <w:rsid w:val="00A95BC9"/>
    <w:rsid w:val="00A97C63"/>
    <w:rsid w:val="00AA4796"/>
    <w:rsid w:val="00AB58D8"/>
    <w:rsid w:val="00AC0F9A"/>
    <w:rsid w:val="00AC196F"/>
    <w:rsid w:val="00AC1D3F"/>
    <w:rsid w:val="00AC3A2D"/>
    <w:rsid w:val="00AC481C"/>
    <w:rsid w:val="00AD3D99"/>
    <w:rsid w:val="00AD3E1E"/>
    <w:rsid w:val="00AD504F"/>
    <w:rsid w:val="00AE0D72"/>
    <w:rsid w:val="00AE690B"/>
    <w:rsid w:val="00AF14F0"/>
    <w:rsid w:val="00AF2B7B"/>
    <w:rsid w:val="00AF4931"/>
    <w:rsid w:val="00AF500E"/>
    <w:rsid w:val="00AF6F42"/>
    <w:rsid w:val="00B109BD"/>
    <w:rsid w:val="00B11A27"/>
    <w:rsid w:val="00B20765"/>
    <w:rsid w:val="00B20AEB"/>
    <w:rsid w:val="00B24664"/>
    <w:rsid w:val="00B274CC"/>
    <w:rsid w:val="00B27996"/>
    <w:rsid w:val="00B27ECD"/>
    <w:rsid w:val="00B30074"/>
    <w:rsid w:val="00B303B5"/>
    <w:rsid w:val="00B31BC4"/>
    <w:rsid w:val="00B35AF3"/>
    <w:rsid w:val="00B36268"/>
    <w:rsid w:val="00B503D4"/>
    <w:rsid w:val="00B615B9"/>
    <w:rsid w:val="00B63DC4"/>
    <w:rsid w:val="00B676CC"/>
    <w:rsid w:val="00B778D7"/>
    <w:rsid w:val="00BA3FBD"/>
    <w:rsid w:val="00BA5BCC"/>
    <w:rsid w:val="00BA6774"/>
    <w:rsid w:val="00BB126D"/>
    <w:rsid w:val="00BC4792"/>
    <w:rsid w:val="00BC4EB7"/>
    <w:rsid w:val="00BC6EE5"/>
    <w:rsid w:val="00BC7798"/>
    <w:rsid w:val="00BD1696"/>
    <w:rsid w:val="00BD5B9E"/>
    <w:rsid w:val="00BE1425"/>
    <w:rsid w:val="00BE15D5"/>
    <w:rsid w:val="00BE2B9C"/>
    <w:rsid w:val="00BE6754"/>
    <w:rsid w:val="00BE7501"/>
    <w:rsid w:val="00BF0BA2"/>
    <w:rsid w:val="00BF55AD"/>
    <w:rsid w:val="00BF5F32"/>
    <w:rsid w:val="00BF782B"/>
    <w:rsid w:val="00C16FB7"/>
    <w:rsid w:val="00C23B59"/>
    <w:rsid w:val="00C249FE"/>
    <w:rsid w:val="00C24CF1"/>
    <w:rsid w:val="00C253E2"/>
    <w:rsid w:val="00C30D63"/>
    <w:rsid w:val="00C3160A"/>
    <w:rsid w:val="00C31FE6"/>
    <w:rsid w:val="00C332B5"/>
    <w:rsid w:val="00C379E5"/>
    <w:rsid w:val="00C4540D"/>
    <w:rsid w:val="00C4705D"/>
    <w:rsid w:val="00C47A6A"/>
    <w:rsid w:val="00C52728"/>
    <w:rsid w:val="00C5570F"/>
    <w:rsid w:val="00C55CE1"/>
    <w:rsid w:val="00C6138D"/>
    <w:rsid w:val="00C646D6"/>
    <w:rsid w:val="00C65A58"/>
    <w:rsid w:val="00C66790"/>
    <w:rsid w:val="00C67286"/>
    <w:rsid w:val="00C72572"/>
    <w:rsid w:val="00C76BA7"/>
    <w:rsid w:val="00C8072A"/>
    <w:rsid w:val="00C80B18"/>
    <w:rsid w:val="00C82CD4"/>
    <w:rsid w:val="00C844D8"/>
    <w:rsid w:val="00CA0609"/>
    <w:rsid w:val="00CB05A0"/>
    <w:rsid w:val="00CC525A"/>
    <w:rsid w:val="00CD07F4"/>
    <w:rsid w:val="00CE0351"/>
    <w:rsid w:val="00CE0E05"/>
    <w:rsid w:val="00CE5148"/>
    <w:rsid w:val="00CE7921"/>
    <w:rsid w:val="00CF022F"/>
    <w:rsid w:val="00D0067B"/>
    <w:rsid w:val="00D019AE"/>
    <w:rsid w:val="00D033F7"/>
    <w:rsid w:val="00D04232"/>
    <w:rsid w:val="00D13170"/>
    <w:rsid w:val="00D17595"/>
    <w:rsid w:val="00D259C7"/>
    <w:rsid w:val="00D26795"/>
    <w:rsid w:val="00D31EBD"/>
    <w:rsid w:val="00D3405D"/>
    <w:rsid w:val="00D3700B"/>
    <w:rsid w:val="00D42D54"/>
    <w:rsid w:val="00D455F7"/>
    <w:rsid w:val="00D51A7D"/>
    <w:rsid w:val="00D5445F"/>
    <w:rsid w:val="00D64565"/>
    <w:rsid w:val="00D70DB3"/>
    <w:rsid w:val="00D71882"/>
    <w:rsid w:val="00D726E0"/>
    <w:rsid w:val="00D830FF"/>
    <w:rsid w:val="00D87220"/>
    <w:rsid w:val="00D90927"/>
    <w:rsid w:val="00D92450"/>
    <w:rsid w:val="00D95164"/>
    <w:rsid w:val="00D954F3"/>
    <w:rsid w:val="00DA22AD"/>
    <w:rsid w:val="00DA7C92"/>
    <w:rsid w:val="00DB352E"/>
    <w:rsid w:val="00DC0F0F"/>
    <w:rsid w:val="00DC2E9D"/>
    <w:rsid w:val="00DC4EC8"/>
    <w:rsid w:val="00DC7619"/>
    <w:rsid w:val="00DD351C"/>
    <w:rsid w:val="00DD63F5"/>
    <w:rsid w:val="00DD6FD3"/>
    <w:rsid w:val="00DE18D3"/>
    <w:rsid w:val="00DE74C0"/>
    <w:rsid w:val="00DF1E35"/>
    <w:rsid w:val="00DF4D0E"/>
    <w:rsid w:val="00DF585A"/>
    <w:rsid w:val="00E0475E"/>
    <w:rsid w:val="00E06205"/>
    <w:rsid w:val="00E14CC4"/>
    <w:rsid w:val="00E16912"/>
    <w:rsid w:val="00E20314"/>
    <w:rsid w:val="00E2187A"/>
    <w:rsid w:val="00E21F93"/>
    <w:rsid w:val="00E25E3A"/>
    <w:rsid w:val="00E273D2"/>
    <w:rsid w:val="00E32FFB"/>
    <w:rsid w:val="00E33211"/>
    <w:rsid w:val="00E374AD"/>
    <w:rsid w:val="00E40457"/>
    <w:rsid w:val="00E51D9E"/>
    <w:rsid w:val="00E53133"/>
    <w:rsid w:val="00E5509D"/>
    <w:rsid w:val="00E6047C"/>
    <w:rsid w:val="00E620C2"/>
    <w:rsid w:val="00E65C87"/>
    <w:rsid w:val="00E66C38"/>
    <w:rsid w:val="00E715E9"/>
    <w:rsid w:val="00E72DC4"/>
    <w:rsid w:val="00E73143"/>
    <w:rsid w:val="00E74C6D"/>
    <w:rsid w:val="00E80574"/>
    <w:rsid w:val="00E820CE"/>
    <w:rsid w:val="00E82487"/>
    <w:rsid w:val="00E840B2"/>
    <w:rsid w:val="00E90A2F"/>
    <w:rsid w:val="00E91A54"/>
    <w:rsid w:val="00E951CF"/>
    <w:rsid w:val="00E95296"/>
    <w:rsid w:val="00EA11D7"/>
    <w:rsid w:val="00EA4998"/>
    <w:rsid w:val="00EA589F"/>
    <w:rsid w:val="00EB32E7"/>
    <w:rsid w:val="00EC076D"/>
    <w:rsid w:val="00EC0C8E"/>
    <w:rsid w:val="00EC1D47"/>
    <w:rsid w:val="00EC445A"/>
    <w:rsid w:val="00EC5869"/>
    <w:rsid w:val="00EC65CD"/>
    <w:rsid w:val="00ED17BD"/>
    <w:rsid w:val="00ED3A5D"/>
    <w:rsid w:val="00ED55A6"/>
    <w:rsid w:val="00EE2D65"/>
    <w:rsid w:val="00EE77E3"/>
    <w:rsid w:val="00EF1E15"/>
    <w:rsid w:val="00EF1EFD"/>
    <w:rsid w:val="00EF4CD1"/>
    <w:rsid w:val="00F01076"/>
    <w:rsid w:val="00F01791"/>
    <w:rsid w:val="00F07231"/>
    <w:rsid w:val="00F10FE2"/>
    <w:rsid w:val="00F13D9E"/>
    <w:rsid w:val="00F15CF7"/>
    <w:rsid w:val="00F25E70"/>
    <w:rsid w:val="00F33FDE"/>
    <w:rsid w:val="00F34CDB"/>
    <w:rsid w:val="00F42B4F"/>
    <w:rsid w:val="00F5032E"/>
    <w:rsid w:val="00F57354"/>
    <w:rsid w:val="00F62F04"/>
    <w:rsid w:val="00F641F3"/>
    <w:rsid w:val="00F64D86"/>
    <w:rsid w:val="00F65C1B"/>
    <w:rsid w:val="00F7066C"/>
    <w:rsid w:val="00F72DE2"/>
    <w:rsid w:val="00F818B1"/>
    <w:rsid w:val="00F84736"/>
    <w:rsid w:val="00F925AC"/>
    <w:rsid w:val="00F9295E"/>
    <w:rsid w:val="00F94B8D"/>
    <w:rsid w:val="00F97473"/>
    <w:rsid w:val="00FA403E"/>
    <w:rsid w:val="00FB0044"/>
    <w:rsid w:val="00FB5872"/>
    <w:rsid w:val="00FC21C8"/>
    <w:rsid w:val="00FC62C4"/>
    <w:rsid w:val="00FC667D"/>
    <w:rsid w:val="00FC79C4"/>
    <w:rsid w:val="00FD316B"/>
    <w:rsid w:val="00FD3291"/>
    <w:rsid w:val="00FD4DF3"/>
    <w:rsid w:val="00FD597D"/>
    <w:rsid w:val="00FF03BE"/>
    <w:rsid w:val="00FF4C37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5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616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C6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AD"/>
  </w:style>
  <w:style w:type="character" w:styleId="Numrodepage">
    <w:name w:val="page number"/>
    <w:basedOn w:val="Policepardfaut"/>
    <w:uiPriority w:val="99"/>
    <w:semiHidden/>
    <w:unhideWhenUsed/>
    <w:rsid w:val="006C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616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C6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AD"/>
  </w:style>
  <w:style w:type="character" w:styleId="Numrodepage">
    <w:name w:val="page number"/>
    <w:basedOn w:val="Policepardfaut"/>
    <w:uiPriority w:val="99"/>
    <w:semiHidden/>
    <w:unhideWhenUsed/>
    <w:rsid w:val="006C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4112</Words>
  <Characters>22621</Characters>
  <Application>Microsoft Office Word</Application>
  <DocSecurity>4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Geoazur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Manighetti</dc:creator>
  <cp:lastModifiedBy>Reed Elsevier</cp:lastModifiedBy>
  <cp:revision>2</cp:revision>
  <cp:lastPrinted>2015-03-18T10:31:00Z</cp:lastPrinted>
  <dcterms:created xsi:type="dcterms:W3CDTF">2015-06-03T13:59:00Z</dcterms:created>
  <dcterms:modified xsi:type="dcterms:W3CDTF">2015-06-03T13:59:00Z</dcterms:modified>
</cp:coreProperties>
</file>