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50" w:rsidRDefault="009F3F50" w:rsidP="009F3F50">
      <w:pPr>
        <w:spacing w:after="0" w:line="48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Appendix</w:t>
      </w:r>
      <w:r>
        <w:rPr>
          <w:rFonts w:ascii="Times New Roman" w:hAnsi="Times New Roman" w:cs="Times New Roman"/>
          <w:b/>
          <w:bCs/>
        </w:rPr>
        <w:t xml:space="preserve"> A: sequential simulation under a moving neighborhood approximation</w:t>
      </w:r>
    </w:p>
    <w:p w:rsidR="009F3F50" w:rsidRDefault="009F3F50" w:rsidP="009F3F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3F50" w:rsidRPr="001C5ABB" w:rsidRDefault="009F3F50" w:rsidP="009F3F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appendix aims at showing that, except when using </w:t>
      </w:r>
      <w:proofErr w:type="spellStart"/>
      <w:r>
        <w:rPr>
          <w:rFonts w:ascii="Times New Roman" w:hAnsi="Times New Roman" w:cs="Times New Roman"/>
          <w:sz w:val="20"/>
          <w:szCs w:val="20"/>
        </w:rPr>
        <w:t>cokriging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a unique neighborhood, the sequential algorithm is likely not to reproduce the correlation coefficients between the simulated random fields. </w:t>
      </w:r>
      <w:r w:rsidRPr="001C5ABB">
        <w:rPr>
          <w:rFonts w:ascii="Times New Roman" w:hAnsi="Times New Roman" w:cs="Times New Roman"/>
          <w:sz w:val="20"/>
          <w:szCs w:val="20"/>
        </w:rPr>
        <w:t xml:space="preserve">For simplicity, consider the non-conditional simulation of a vector random field with two components </w:t>
      </w:r>
      <w:r w:rsidRPr="001C5ABB">
        <w:rPr>
          <w:rFonts w:ascii="Times New Roman" w:hAnsi="Times New Roman" w:cs="Times New Roman"/>
          <w:b/>
          <w:sz w:val="20"/>
          <w:szCs w:val="20"/>
        </w:rPr>
        <w:t>Y</w:t>
      </w:r>
      <w:r w:rsidRPr="001C5ABB">
        <w:rPr>
          <w:rFonts w:ascii="Times New Roman" w:hAnsi="Times New Roman" w:cs="Times New Roman"/>
          <w:sz w:val="20"/>
          <w:szCs w:val="20"/>
        </w:rPr>
        <w:t xml:space="preserve"> = (</w:t>
      </w:r>
      <w:r w:rsidRPr="001C5ABB">
        <w:rPr>
          <w:rFonts w:ascii="Times New Roman" w:hAnsi="Times New Roman" w:cs="Times New Roman"/>
          <w:i/>
          <w:sz w:val="20"/>
          <w:szCs w:val="20"/>
        </w:rPr>
        <w:t>Y</w:t>
      </w:r>
      <w:r w:rsidRPr="001C5ABB">
        <w:rPr>
          <w:rFonts w:ascii="Times New Roman" w:hAnsi="Times New Roman" w:cs="Times New Roman"/>
          <w:sz w:val="20"/>
          <w:szCs w:val="20"/>
          <w:vertAlign w:val="subscript"/>
        </w:rPr>
        <w:t>1</w:t>
      </w:r>
      <w:proofErr w:type="gramStart"/>
      <w:r w:rsidRPr="001C5ABB">
        <w:rPr>
          <w:rFonts w:ascii="Times New Roman" w:hAnsi="Times New Roman" w:cs="Times New Roman"/>
          <w:sz w:val="20"/>
          <w:szCs w:val="20"/>
        </w:rPr>
        <w:t>,</w:t>
      </w:r>
      <w:r w:rsidRPr="001C5ABB">
        <w:rPr>
          <w:rFonts w:ascii="Times New Roman" w:hAnsi="Times New Roman" w:cs="Times New Roman"/>
          <w:i/>
          <w:sz w:val="20"/>
          <w:szCs w:val="20"/>
        </w:rPr>
        <w:t>Y</w:t>
      </w:r>
      <w:r w:rsidRPr="001C5AB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  <w:r w:rsidRPr="001C5ABB">
        <w:rPr>
          <w:rFonts w:ascii="Times New Roman" w:hAnsi="Times New Roman" w:cs="Times New Roman"/>
          <w:sz w:val="20"/>
          <w:szCs w:val="20"/>
        </w:rPr>
        <w:t xml:space="preserve">) over domain </w:t>
      </w:r>
      <w:r w:rsidRPr="001C5ABB">
        <w:rPr>
          <w:rFonts w:ascii="Arial" w:hAnsi="Arial" w:cs="Arial"/>
          <w:sz w:val="20"/>
          <w:szCs w:val="20"/>
        </w:rPr>
        <w:t>D</w:t>
      </w:r>
      <w:r w:rsidRPr="001C5ABB">
        <w:rPr>
          <w:rFonts w:ascii="Times New Roman" w:hAnsi="Times New Roman" w:cs="Times New Roman"/>
          <w:sz w:val="20"/>
          <w:szCs w:val="20"/>
        </w:rPr>
        <w:t xml:space="preserve"> = {</w:t>
      </w:r>
      <w:r w:rsidRPr="001C5ABB">
        <w:rPr>
          <w:rFonts w:ascii="Times New Roman" w:hAnsi="Times New Roman" w:cs="Times New Roman"/>
          <w:b/>
          <w:sz w:val="20"/>
          <w:szCs w:val="20"/>
        </w:rPr>
        <w:t>x</w:t>
      </w:r>
      <w:r w:rsidRPr="001C5ABB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1C5ABB">
        <w:rPr>
          <w:rFonts w:ascii="Times New Roman" w:hAnsi="Times New Roman" w:cs="Times New Roman"/>
          <w:sz w:val="20"/>
          <w:szCs w:val="20"/>
        </w:rPr>
        <w:t xml:space="preserve">,…, </w:t>
      </w:r>
      <w:proofErr w:type="spellStart"/>
      <w:r w:rsidRPr="001C5ABB">
        <w:rPr>
          <w:rFonts w:ascii="Times New Roman" w:hAnsi="Times New Roman" w:cs="Times New Roman"/>
          <w:b/>
          <w:sz w:val="20"/>
          <w:szCs w:val="20"/>
        </w:rPr>
        <w:t>x</w:t>
      </w:r>
      <w:r w:rsidRPr="001C5ABB">
        <w:rPr>
          <w:rFonts w:ascii="Times New Roman" w:hAnsi="Times New Roman" w:cs="Times New Roman"/>
          <w:i/>
          <w:sz w:val="20"/>
          <w:szCs w:val="20"/>
          <w:vertAlign w:val="subscript"/>
        </w:rPr>
        <w:t>n</w:t>
      </w:r>
      <w:proofErr w:type="spellEnd"/>
      <w:r w:rsidRPr="001C5ABB">
        <w:rPr>
          <w:rFonts w:ascii="Times New Roman" w:hAnsi="Times New Roman" w:cs="Times New Roman"/>
          <w:sz w:val="20"/>
          <w:szCs w:val="20"/>
        </w:rPr>
        <w:t xml:space="preserve">}. Further assume that the first component </w:t>
      </w:r>
      <w:r w:rsidRPr="001C5ABB">
        <w:rPr>
          <w:rFonts w:ascii="Times New Roman" w:hAnsi="Times New Roman" w:cs="Times New Roman"/>
          <w:i/>
          <w:sz w:val="20"/>
          <w:szCs w:val="20"/>
        </w:rPr>
        <w:t>Y</w:t>
      </w:r>
      <w:r w:rsidRPr="001C5ABB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h</w:t>
      </w:r>
      <w:r w:rsidRPr="001C5ABB">
        <w:rPr>
          <w:rFonts w:ascii="Times New Roman" w:hAnsi="Times New Roman" w:cs="Times New Roman"/>
          <w:sz w:val="20"/>
          <w:szCs w:val="20"/>
        </w:rPr>
        <w:t xml:space="preserve">as already been simulated using a moving neighborhood approximation. In such a situation, as shown by Emery and </w:t>
      </w:r>
      <w:proofErr w:type="spellStart"/>
      <w:r w:rsidRPr="001C5ABB">
        <w:rPr>
          <w:rFonts w:ascii="Times New Roman" w:hAnsi="Times New Roman" w:cs="Times New Roman"/>
          <w:sz w:val="20"/>
          <w:szCs w:val="20"/>
        </w:rPr>
        <w:t>Peláez</w:t>
      </w:r>
      <w:proofErr w:type="spellEnd"/>
      <w:r w:rsidRPr="001C5ABB">
        <w:rPr>
          <w:rFonts w:ascii="Times New Roman" w:hAnsi="Times New Roman" w:cs="Times New Roman"/>
          <w:sz w:val="20"/>
          <w:szCs w:val="20"/>
        </w:rPr>
        <w:t xml:space="preserve"> (2011), the spatial correlation st</w:t>
      </w:r>
      <w:r>
        <w:rPr>
          <w:rFonts w:ascii="Times New Roman" w:hAnsi="Times New Roman" w:cs="Times New Roman"/>
          <w:sz w:val="20"/>
          <w:szCs w:val="20"/>
        </w:rPr>
        <w:t xml:space="preserve">ructure of the simulated field (denoted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by </w:t>
      </w:r>
      <w:proofErr w:type="gramEnd"/>
      <w:r w:rsidRPr="00154C3E">
        <w:rPr>
          <w:rFonts w:ascii="Times New Roman" w:hAnsi="Times New Roman" w:cs="Times New Roman"/>
          <w:position w:val="-10"/>
        </w:rPr>
        <w:object w:dxaOrig="2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15pt;height:17.15pt" o:ole="">
            <v:imagedata r:id="rId9" o:title=""/>
          </v:shape>
          <o:OLEObject Type="Embed" ProgID="Equation.3" ShapeID="_x0000_i1025" DrawAspect="Content" ObjectID="_1493897804" r:id="rId10"/>
        </w:objec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1C5ABB">
        <w:rPr>
          <w:rFonts w:ascii="Times New Roman" w:hAnsi="Times New Roman" w:cs="Times New Roman"/>
          <w:sz w:val="20"/>
          <w:szCs w:val="20"/>
        </w:rPr>
        <w:t>is different from the correlation structure of the target random field, i.e., for a pair {</w:t>
      </w:r>
      <w:proofErr w:type="spellStart"/>
      <w:r w:rsidRPr="001C5ABB">
        <w:rPr>
          <w:rFonts w:ascii="Times New Roman" w:hAnsi="Times New Roman" w:cs="Times New Roman"/>
          <w:b/>
          <w:sz w:val="20"/>
          <w:szCs w:val="20"/>
        </w:rPr>
        <w:t>x</w:t>
      </w:r>
      <w:r w:rsidRPr="001C5ABB">
        <w:rPr>
          <w:rFonts w:ascii="Times New Roman" w:hAnsi="Times New Roman" w:cs="Times New Roman"/>
          <w:i/>
          <w:sz w:val="20"/>
          <w:szCs w:val="20"/>
          <w:vertAlign w:val="subscript"/>
        </w:rPr>
        <w:t>i</w:t>
      </w:r>
      <w:r w:rsidRPr="001C5ABB">
        <w:rPr>
          <w:rFonts w:ascii="Times New Roman" w:hAnsi="Times New Roman" w:cs="Times New Roman"/>
          <w:sz w:val="20"/>
          <w:szCs w:val="20"/>
        </w:rPr>
        <w:t>,</w:t>
      </w:r>
      <w:r w:rsidRPr="001C5ABB">
        <w:rPr>
          <w:rFonts w:ascii="Times New Roman" w:hAnsi="Times New Roman" w:cs="Times New Roman"/>
          <w:b/>
          <w:sz w:val="20"/>
          <w:szCs w:val="20"/>
        </w:rPr>
        <w:t>x</w:t>
      </w:r>
      <w:r w:rsidRPr="001C5ABB">
        <w:rPr>
          <w:rFonts w:ascii="Times New Roman" w:hAnsi="Times New Roman" w:cs="Times New Roman"/>
          <w:i/>
          <w:sz w:val="20"/>
          <w:szCs w:val="20"/>
          <w:vertAlign w:val="subscript"/>
        </w:rPr>
        <w:t>j</w:t>
      </w:r>
      <w:proofErr w:type="spellEnd"/>
      <w:r w:rsidRPr="001C5ABB">
        <w:rPr>
          <w:rFonts w:ascii="Times New Roman" w:hAnsi="Times New Roman" w:cs="Times New Roman"/>
          <w:sz w:val="20"/>
          <w:szCs w:val="20"/>
        </w:rPr>
        <w:t>} of locations one usually has:</w:t>
      </w:r>
    </w:p>
    <w:p w:rsidR="009F3F50" w:rsidRPr="001C5ABB" w:rsidRDefault="009F3F50" w:rsidP="009F3F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3F50" w:rsidRPr="001C5ABB" w:rsidRDefault="009F3F50" w:rsidP="009F3F50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2BCA">
        <w:rPr>
          <w:rFonts w:ascii="Times New Roman" w:hAnsi="Times New Roman" w:cs="Times New Roman"/>
          <w:position w:val="-12"/>
        </w:rPr>
        <w:object w:dxaOrig="3879" w:dyaOrig="360">
          <v:shape id="_x0000_i1026" type="#_x0000_t75" style="width:194.55pt;height:18.85pt" o:ole="">
            <v:imagedata r:id="rId11" o:title=""/>
          </v:shape>
          <o:OLEObject Type="Embed" ProgID="Equation.3" ShapeID="_x0000_i1026" DrawAspect="Content" ObjectID="_1493897805" r:id="rId12"/>
        </w:object>
      </w:r>
      <w:r>
        <w:rPr>
          <w:rFonts w:ascii="Times New Roman" w:hAnsi="Times New Roman" w:cs="Times New Roman"/>
          <w:position w:val="-12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A1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F3F50" w:rsidRPr="001C5ABB" w:rsidRDefault="009F3F50" w:rsidP="009F3F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3F50" w:rsidRPr="001C5ABB" w:rsidRDefault="009F3F50" w:rsidP="009F3F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5ABB">
        <w:rPr>
          <w:rFonts w:ascii="Times New Roman" w:hAnsi="Times New Roman" w:cs="Times New Roman"/>
          <w:sz w:val="20"/>
          <w:szCs w:val="20"/>
        </w:rPr>
        <w:t xml:space="preserve">Consider now the simulation of the second component </w:t>
      </w:r>
      <w:r w:rsidRPr="001C5ABB">
        <w:rPr>
          <w:rFonts w:ascii="Times New Roman" w:hAnsi="Times New Roman" w:cs="Times New Roman"/>
          <w:i/>
          <w:sz w:val="20"/>
          <w:szCs w:val="20"/>
        </w:rPr>
        <w:t>Y</w:t>
      </w:r>
      <w:r w:rsidRPr="001C5AB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1C5ABB">
        <w:rPr>
          <w:rFonts w:ascii="Times New Roman" w:hAnsi="Times New Roman" w:cs="Times New Roman"/>
          <w:sz w:val="20"/>
          <w:szCs w:val="20"/>
        </w:rPr>
        <w:t xml:space="preserve"> at </w:t>
      </w:r>
      <w:r>
        <w:rPr>
          <w:rFonts w:ascii="Times New Roman" w:hAnsi="Times New Roman" w:cs="Times New Roman"/>
          <w:sz w:val="20"/>
          <w:szCs w:val="20"/>
        </w:rPr>
        <w:t xml:space="preserve">a given </w:t>
      </w:r>
      <w:r w:rsidRPr="001C5ABB">
        <w:rPr>
          <w:rFonts w:ascii="Times New Roman" w:hAnsi="Times New Roman" w:cs="Times New Roman"/>
          <w:sz w:val="20"/>
          <w:szCs w:val="20"/>
        </w:rPr>
        <w:t xml:space="preserve">location </w:t>
      </w:r>
      <w:proofErr w:type="spellStart"/>
      <w:r w:rsidRPr="001C5ABB">
        <w:rPr>
          <w:rFonts w:ascii="Times New Roman" w:hAnsi="Times New Roman" w:cs="Times New Roman"/>
          <w:b/>
          <w:sz w:val="20"/>
          <w:szCs w:val="20"/>
        </w:rPr>
        <w:t>x</w:t>
      </w:r>
      <w:r w:rsidRPr="001C5ABB">
        <w:rPr>
          <w:rFonts w:ascii="Times New Roman" w:hAnsi="Times New Roman" w:cs="Times New Roman"/>
          <w:i/>
          <w:sz w:val="20"/>
          <w:szCs w:val="20"/>
          <w:vertAlign w:val="subscript"/>
        </w:rPr>
        <w:t>k</w:t>
      </w:r>
      <w:proofErr w:type="spellEnd"/>
      <w:r w:rsidRPr="001C5ABB">
        <w:rPr>
          <w:rFonts w:ascii="Times New Roman" w:hAnsi="Times New Roman" w:cs="Times New Roman"/>
          <w:sz w:val="20"/>
          <w:szCs w:val="20"/>
        </w:rPr>
        <w:t>. The simulated value is (Eq. 2):</w:t>
      </w:r>
    </w:p>
    <w:p w:rsidR="009F3F50" w:rsidRPr="001C5ABB" w:rsidRDefault="009F3F50" w:rsidP="009F3F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3F50" w:rsidRPr="001C5ABB" w:rsidRDefault="009F3F50" w:rsidP="009F3F50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2BCA">
        <w:rPr>
          <w:rFonts w:ascii="Times New Roman" w:hAnsi="Times New Roman" w:cs="Times New Roman"/>
          <w:position w:val="-10"/>
        </w:rPr>
        <w:object w:dxaOrig="2700" w:dyaOrig="340">
          <v:shape id="_x0000_i1027" type="#_x0000_t75" style="width:135.45pt;height:17.15pt" o:ole="">
            <v:imagedata r:id="rId13" o:title=""/>
          </v:shape>
          <o:OLEObject Type="Embed" ProgID="Equation.3" ShapeID="_x0000_i1027" DrawAspect="Content" ObjectID="_1493897806" r:id="rId14"/>
        </w:object>
      </w:r>
      <w:r w:rsidRPr="001C5AB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A2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F3F50" w:rsidRPr="001C5ABB" w:rsidRDefault="009F3F50" w:rsidP="009F3F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3F50" w:rsidRPr="001C5ABB" w:rsidRDefault="009F3F50" w:rsidP="009F3F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C5ABB">
        <w:rPr>
          <w:rFonts w:ascii="Times New Roman" w:hAnsi="Times New Roman" w:cs="Times New Roman"/>
          <w:sz w:val="20"/>
          <w:szCs w:val="20"/>
        </w:rPr>
        <w:t>with</w:t>
      </w:r>
      <w:proofErr w:type="gramEnd"/>
      <w:r w:rsidRPr="001C5ABB">
        <w:rPr>
          <w:rFonts w:ascii="Times New Roman" w:hAnsi="Times New Roman" w:cs="Times New Roman"/>
          <w:sz w:val="20"/>
          <w:szCs w:val="20"/>
        </w:rPr>
        <w:tab/>
      </w:r>
      <w:r w:rsidRPr="00452BCA">
        <w:rPr>
          <w:rFonts w:ascii="Times New Roman" w:hAnsi="Times New Roman" w:cs="Times New Roman"/>
          <w:position w:val="-26"/>
        </w:rPr>
        <w:object w:dxaOrig="2420" w:dyaOrig="499">
          <v:shape id="_x0000_i1028" type="#_x0000_t75" style="width:120.85pt;height:25.7pt" o:ole="">
            <v:imagedata r:id="rId15" o:title=""/>
          </v:shape>
          <o:OLEObject Type="Embed" ProgID="Equation.3" ShapeID="_x0000_i1028" DrawAspect="Content" ObjectID="_1493897807" r:id="rId16"/>
        </w:object>
      </w:r>
      <w:r w:rsidRPr="001C5ABB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1C5ABB">
        <w:rPr>
          <w:rFonts w:ascii="Times New Roman" w:hAnsi="Times New Roman" w:cs="Times New Roman"/>
          <w:sz w:val="20"/>
          <w:szCs w:val="20"/>
        </w:rPr>
        <w:t>cokriging</w:t>
      </w:r>
      <w:proofErr w:type="spellEnd"/>
      <w:r w:rsidRPr="001C5ABB">
        <w:rPr>
          <w:rFonts w:ascii="Times New Roman" w:hAnsi="Times New Roman" w:cs="Times New Roman"/>
          <w:sz w:val="20"/>
          <w:szCs w:val="20"/>
        </w:rPr>
        <w:t xml:space="preserve"> prediction of </w:t>
      </w:r>
      <w:r w:rsidRPr="001C5ABB">
        <w:rPr>
          <w:rFonts w:ascii="Times New Roman" w:hAnsi="Times New Roman" w:cs="Times New Roman"/>
          <w:i/>
          <w:sz w:val="20"/>
          <w:szCs w:val="20"/>
        </w:rPr>
        <w:t>Y</w:t>
      </w:r>
      <w:r w:rsidRPr="001C5AB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1C5AB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C5ABB">
        <w:rPr>
          <w:rFonts w:ascii="Times New Roman" w:hAnsi="Times New Roman" w:cs="Times New Roman"/>
          <w:b/>
          <w:sz w:val="20"/>
          <w:szCs w:val="20"/>
        </w:rPr>
        <w:t>x</w:t>
      </w:r>
      <w:r w:rsidRPr="001C5ABB">
        <w:rPr>
          <w:rFonts w:ascii="Times New Roman" w:hAnsi="Times New Roman" w:cs="Times New Roman"/>
          <w:i/>
          <w:sz w:val="20"/>
          <w:szCs w:val="20"/>
          <w:vertAlign w:val="subscript"/>
        </w:rPr>
        <w:t>k</w:t>
      </w:r>
      <w:proofErr w:type="spellEnd"/>
      <w:r w:rsidRPr="001C5ABB">
        <w:rPr>
          <w:rFonts w:ascii="Times New Roman" w:hAnsi="Times New Roman" w:cs="Times New Roman"/>
          <w:sz w:val="20"/>
          <w:szCs w:val="20"/>
        </w:rPr>
        <w:t xml:space="preserve">), where A is a subset of {1,…, </w:t>
      </w:r>
      <w:r w:rsidRPr="001C5ABB">
        <w:rPr>
          <w:rFonts w:ascii="Times New Roman" w:hAnsi="Times New Roman" w:cs="Times New Roman"/>
          <w:i/>
          <w:sz w:val="20"/>
          <w:szCs w:val="20"/>
        </w:rPr>
        <w:t>n</w:t>
      </w:r>
      <w:r w:rsidRPr="001C5ABB">
        <w:rPr>
          <w:rFonts w:ascii="Times New Roman" w:hAnsi="Times New Roman" w:cs="Times New Roman"/>
          <w:sz w:val="20"/>
          <w:szCs w:val="20"/>
        </w:rPr>
        <w:t xml:space="preserve">} </w:t>
      </w:r>
    </w:p>
    <w:p w:rsidR="009F3F50" w:rsidRPr="001C5ABB" w:rsidRDefault="009F3F50" w:rsidP="009F3F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5ABB">
        <w:rPr>
          <w:rFonts w:ascii="Times New Roman" w:hAnsi="Times New Roman" w:cs="Times New Roman"/>
          <w:sz w:val="20"/>
          <w:szCs w:val="20"/>
        </w:rPr>
        <w:tab/>
      </w:r>
      <w:r w:rsidRPr="00452BCA">
        <w:rPr>
          <w:rFonts w:ascii="Times New Roman" w:hAnsi="Times New Roman" w:cs="Times New Roman"/>
          <w:position w:val="-10"/>
        </w:rPr>
        <w:object w:dxaOrig="820" w:dyaOrig="340">
          <v:shape id="_x0000_i1029" type="#_x0000_t75" style="width:41.15pt;height:17.15pt" o:ole="">
            <v:imagedata r:id="rId17" o:title=""/>
          </v:shape>
          <o:OLEObject Type="Embed" ProgID="Equation.3" ShapeID="_x0000_i1029" DrawAspect="Content" ObjectID="_1493897808" r:id="rId18"/>
        </w:object>
      </w:r>
      <w:r w:rsidRPr="001C5AB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C5ABB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1C5ABB">
        <w:rPr>
          <w:rFonts w:ascii="Times New Roman" w:hAnsi="Times New Roman" w:cs="Times New Roman"/>
          <w:sz w:val="20"/>
          <w:szCs w:val="20"/>
        </w:rPr>
        <w:t xml:space="preserve"> standard deviation of the associated </w:t>
      </w:r>
      <w:proofErr w:type="spellStart"/>
      <w:r w:rsidRPr="001C5ABB">
        <w:rPr>
          <w:rFonts w:ascii="Times New Roman" w:hAnsi="Times New Roman" w:cs="Times New Roman"/>
          <w:sz w:val="20"/>
          <w:szCs w:val="20"/>
        </w:rPr>
        <w:t>cokriging</w:t>
      </w:r>
      <w:proofErr w:type="spellEnd"/>
      <w:r w:rsidRPr="001C5ABB">
        <w:rPr>
          <w:rFonts w:ascii="Times New Roman" w:hAnsi="Times New Roman" w:cs="Times New Roman"/>
          <w:sz w:val="20"/>
          <w:szCs w:val="20"/>
        </w:rPr>
        <w:t xml:space="preserve"> error</w:t>
      </w:r>
    </w:p>
    <w:p w:rsidR="009F3F50" w:rsidRPr="001C5ABB" w:rsidRDefault="009F3F50" w:rsidP="009F3F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5AB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C5ABB">
        <w:rPr>
          <w:rFonts w:ascii="Times New Roman" w:hAnsi="Times New Roman" w:cs="Times New Roman"/>
          <w:b/>
          <w:sz w:val="20"/>
          <w:szCs w:val="20"/>
        </w:rPr>
        <w:t>U</w:t>
      </w:r>
      <w:r w:rsidRPr="001C5ABB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>n independent</w:t>
      </w:r>
      <w:r w:rsidRPr="001C5ABB">
        <w:rPr>
          <w:rFonts w:ascii="Times New Roman" w:hAnsi="Times New Roman" w:cs="Times New Roman"/>
          <w:sz w:val="20"/>
          <w:szCs w:val="20"/>
        </w:rPr>
        <w:t xml:space="preserve"> standard Gaussian random variable.</w:t>
      </w:r>
      <w:proofErr w:type="gramEnd"/>
    </w:p>
    <w:p w:rsidR="009F3F50" w:rsidRPr="001C5ABB" w:rsidRDefault="009F3F50" w:rsidP="009F3F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3F50" w:rsidRPr="001C5ABB" w:rsidRDefault="009F3F50" w:rsidP="009F3F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5ABB">
        <w:rPr>
          <w:rFonts w:ascii="Times New Roman" w:hAnsi="Times New Roman" w:cs="Times New Roman"/>
          <w:sz w:val="20"/>
          <w:szCs w:val="20"/>
        </w:rPr>
        <w:t xml:space="preserve">The covariance between the simulated random fields at location </w:t>
      </w:r>
      <w:proofErr w:type="spellStart"/>
      <w:r w:rsidRPr="001C5ABB">
        <w:rPr>
          <w:rFonts w:ascii="Times New Roman" w:hAnsi="Times New Roman" w:cs="Times New Roman"/>
          <w:b/>
          <w:sz w:val="20"/>
          <w:szCs w:val="20"/>
        </w:rPr>
        <w:t>x</w:t>
      </w:r>
      <w:r w:rsidRPr="001C5ABB">
        <w:rPr>
          <w:rFonts w:ascii="Times New Roman" w:hAnsi="Times New Roman" w:cs="Times New Roman"/>
          <w:i/>
          <w:sz w:val="20"/>
          <w:szCs w:val="20"/>
          <w:vertAlign w:val="subscript"/>
        </w:rPr>
        <w:t>k</w:t>
      </w:r>
      <w:proofErr w:type="spellEnd"/>
      <w:r w:rsidRPr="001C5ABB">
        <w:rPr>
          <w:rFonts w:ascii="Times New Roman" w:hAnsi="Times New Roman" w:cs="Times New Roman"/>
          <w:sz w:val="20"/>
          <w:szCs w:val="20"/>
        </w:rPr>
        <w:t xml:space="preserve"> is therefore:</w:t>
      </w:r>
    </w:p>
    <w:p w:rsidR="009F3F50" w:rsidRPr="001C5ABB" w:rsidRDefault="009F3F50" w:rsidP="009F3F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3F50" w:rsidRPr="001C5ABB" w:rsidRDefault="009F3F50" w:rsidP="009F3F50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2BCA">
        <w:rPr>
          <w:rFonts w:ascii="Times New Roman" w:hAnsi="Times New Roman" w:cs="Times New Roman"/>
          <w:position w:val="-106"/>
        </w:rPr>
        <w:object w:dxaOrig="3640" w:dyaOrig="1939">
          <v:shape id="_x0000_i1030" type="#_x0000_t75" style="width:183.45pt;height:99.45pt" o:ole="">
            <v:imagedata r:id="rId19" o:title=""/>
          </v:shape>
          <o:OLEObject Type="Embed" ProgID="Equation.3" ShapeID="_x0000_i1030" DrawAspect="Content" ObjectID="_1493897809" r:id="rId20"/>
        </w:object>
      </w:r>
      <w:r>
        <w:rPr>
          <w:rFonts w:ascii="Times New Roman" w:hAnsi="Times New Roman" w:cs="Times New Roman"/>
          <w:position w:val="-12"/>
        </w:rPr>
        <w:tab/>
      </w:r>
      <w:r>
        <w:rPr>
          <w:rFonts w:ascii="Times New Roman" w:hAnsi="Times New Roman" w:cs="Times New Roman"/>
          <w:position w:val="-12"/>
        </w:rPr>
        <w:tab/>
      </w:r>
      <w:r>
        <w:rPr>
          <w:rFonts w:ascii="Times New Roman" w:hAnsi="Times New Roman" w:cs="Times New Roman"/>
          <w:position w:val="-12"/>
        </w:rPr>
        <w:tab/>
        <w:t>(</w:t>
      </w:r>
      <w:r>
        <w:rPr>
          <w:rFonts w:ascii="Times New Roman" w:hAnsi="Times New Roman" w:cs="Times New Roman"/>
          <w:position w:val="-12"/>
        </w:rPr>
        <w:t>A3</w:t>
      </w:r>
      <w:r>
        <w:rPr>
          <w:rFonts w:ascii="Times New Roman" w:hAnsi="Times New Roman" w:cs="Times New Roman"/>
          <w:position w:val="-12"/>
        </w:rPr>
        <w:t>)</w:t>
      </w:r>
    </w:p>
    <w:p w:rsidR="009F3F50" w:rsidRPr="001C5ABB" w:rsidRDefault="009F3F50" w:rsidP="009F3F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3F50" w:rsidRPr="001C5ABB" w:rsidRDefault="009F3F50" w:rsidP="009F3F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5ABB">
        <w:rPr>
          <w:rFonts w:ascii="Times New Roman" w:hAnsi="Times New Roman" w:cs="Times New Roman"/>
          <w:sz w:val="20"/>
          <w:szCs w:val="20"/>
        </w:rPr>
        <w:t xml:space="preserve">For </w:t>
      </w:r>
      <w:r w:rsidRPr="00452BCA">
        <w:rPr>
          <w:rFonts w:ascii="Times New Roman" w:hAnsi="Times New Roman" w:cs="Times New Roman"/>
          <w:position w:val="-10"/>
        </w:rPr>
        <w:object w:dxaOrig="960" w:dyaOrig="340">
          <v:shape id="_x0000_i1031" type="#_x0000_t75" style="width:48pt;height:16.3pt" o:ole="">
            <v:imagedata r:id="rId21" o:title=""/>
          </v:shape>
          <o:OLEObject Type="Embed" ProgID="Equation.3" ShapeID="_x0000_i1031" DrawAspect="Content" ObjectID="_1493897810" r:id="rId22"/>
        </w:object>
      </w:r>
      <w:r w:rsidRPr="001C5ABB">
        <w:rPr>
          <w:rFonts w:ascii="Times New Roman" w:hAnsi="Times New Roman" w:cs="Times New Roman"/>
          <w:sz w:val="20"/>
          <w:szCs w:val="20"/>
        </w:rPr>
        <w:t xml:space="preserve"> to be equal to </w:t>
      </w:r>
      <w:proofErr w:type="gramStart"/>
      <w:r w:rsidRPr="006120DF">
        <w:rPr>
          <w:rFonts w:ascii="Times New Roman" w:hAnsi="Times New Roman" w:cs="Times New Roman"/>
          <w:i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6120D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120DF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1C5ABB">
        <w:rPr>
          <w:rFonts w:ascii="Times New Roman" w:hAnsi="Times New Roman" w:cs="Times New Roman"/>
          <w:sz w:val="20"/>
          <w:szCs w:val="20"/>
        </w:rPr>
        <w:t>, the following conditions need to be fulfilled:</w:t>
      </w:r>
    </w:p>
    <w:p w:rsidR="009F3F50" w:rsidRPr="001C5ABB" w:rsidRDefault="009F3F50" w:rsidP="009F3F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5ABB">
        <w:rPr>
          <w:rFonts w:ascii="Times New Roman" w:hAnsi="Times New Roman" w:cs="Times New Roman"/>
          <w:sz w:val="20"/>
          <w:szCs w:val="20"/>
        </w:rPr>
        <w:t>(1)</w:t>
      </w:r>
      <w:r w:rsidRPr="001C5AB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C5ABB">
        <w:rPr>
          <w:rFonts w:ascii="Times New Roman" w:hAnsi="Times New Roman" w:cs="Times New Roman"/>
          <w:i/>
          <w:sz w:val="20"/>
          <w:szCs w:val="20"/>
        </w:rPr>
        <w:t>k</w:t>
      </w:r>
      <w:proofErr w:type="gramEnd"/>
      <w:r w:rsidRPr="001C5A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sym w:font="Symbol" w:char="F0CE"/>
      </w:r>
      <w:r w:rsidRPr="001C5ABB">
        <w:rPr>
          <w:rFonts w:ascii="Times New Roman" w:hAnsi="Times New Roman" w:cs="Times New Roman"/>
          <w:sz w:val="20"/>
          <w:szCs w:val="20"/>
        </w:rPr>
        <w:t xml:space="preserve"> A</w:t>
      </w:r>
    </w:p>
    <w:p w:rsidR="009F3F50" w:rsidRDefault="009F3F50" w:rsidP="009F3F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5ABB">
        <w:rPr>
          <w:rFonts w:ascii="Times New Roman" w:hAnsi="Times New Roman" w:cs="Times New Roman"/>
          <w:sz w:val="20"/>
          <w:szCs w:val="20"/>
        </w:rPr>
        <w:t>(2)</w:t>
      </w:r>
      <w:r w:rsidRPr="001C5ABB">
        <w:rPr>
          <w:rFonts w:ascii="Times New Roman" w:hAnsi="Times New Roman" w:cs="Times New Roman"/>
          <w:sz w:val="20"/>
          <w:szCs w:val="20"/>
        </w:rPr>
        <w:tab/>
      </w:r>
      <w:r w:rsidRPr="00452BCA">
        <w:rPr>
          <w:rFonts w:ascii="Times New Roman" w:hAnsi="Times New Roman" w:cs="Times New Roman"/>
          <w:position w:val="-10"/>
        </w:rPr>
        <w:object w:dxaOrig="2860" w:dyaOrig="340">
          <v:shape id="_x0000_i1032" type="#_x0000_t75" style="width:2in;height:17.15pt" o:ole="">
            <v:imagedata r:id="rId23" o:title=""/>
          </v:shape>
          <o:OLEObject Type="Embed" ProgID="Equation.3" ShapeID="_x0000_i1032" DrawAspect="Content" ObjectID="_1493897811" r:id="rId24"/>
        </w:objec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F3F50" w:rsidRPr="001C5ABB" w:rsidRDefault="009F3F50" w:rsidP="009F3F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3F50" w:rsidRPr="001C5ABB" w:rsidRDefault="009F3F50" w:rsidP="009F3F5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5ABB">
        <w:rPr>
          <w:rFonts w:ascii="Times New Roman" w:hAnsi="Times New Roman" w:cs="Times New Roman"/>
          <w:sz w:val="20"/>
          <w:szCs w:val="20"/>
        </w:rPr>
        <w:t xml:space="preserve">In such a case, the identity </w:t>
      </w:r>
      <w:r w:rsidRPr="00452BCA">
        <w:rPr>
          <w:rFonts w:ascii="Times New Roman" w:hAnsi="Times New Roman" w:cs="Times New Roman"/>
          <w:position w:val="-10"/>
        </w:rPr>
        <w:object w:dxaOrig="1700" w:dyaOrig="340">
          <v:shape id="_x0000_i1033" type="#_x0000_t75" style="width:85.7pt;height:17.15pt" o:ole="">
            <v:imagedata r:id="rId25" o:title=""/>
          </v:shape>
          <o:OLEObject Type="Embed" ProgID="Equation.3" ShapeID="_x0000_i1033" DrawAspect="Content" ObjectID="_1493897812" r:id="rId26"/>
        </w:object>
      </w:r>
      <w:r w:rsidRPr="001C5ABB">
        <w:rPr>
          <w:rFonts w:ascii="Times New Roman" w:hAnsi="Times New Roman" w:cs="Times New Roman"/>
          <w:sz w:val="20"/>
          <w:szCs w:val="20"/>
        </w:rPr>
        <w:t xml:space="preserve">  stems from the simple </w:t>
      </w:r>
      <w:proofErr w:type="spellStart"/>
      <w:r w:rsidRPr="001C5ABB">
        <w:rPr>
          <w:rFonts w:ascii="Times New Roman" w:hAnsi="Times New Roman" w:cs="Times New Roman"/>
          <w:sz w:val="20"/>
          <w:szCs w:val="20"/>
        </w:rPr>
        <w:t>cokriging</w:t>
      </w:r>
      <w:proofErr w:type="spellEnd"/>
      <w:r w:rsidRPr="001C5ABB">
        <w:rPr>
          <w:rFonts w:ascii="Times New Roman" w:hAnsi="Times New Roman" w:cs="Times New Roman"/>
          <w:sz w:val="20"/>
          <w:szCs w:val="20"/>
        </w:rPr>
        <w:t xml:space="preserve"> equations. Condition (1) holds as soon as the </w:t>
      </w:r>
      <w:proofErr w:type="spellStart"/>
      <w:r w:rsidRPr="001C5ABB">
        <w:rPr>
          <w:rFonts w:ascii="Times New Roman" w:hAnsi="Times New Roman" w:cs="Times New Roman"/>
          <w:sz w:val="20"/>
          <w:szCs w:val="20"/>
        </w:rPr>
        <w:t>cokriging</w:t>
      </w:r>
      <w:proofErr w:type="spellEnd"/>
      <w:r w:rsidRPr="001C5ABB">
        <w:rPr>
          <w:rFonts w:ascii="Times New Roman" w:hAnsi="Times New Roman" w:cs="Times New Roman"/>
          <w:sz w:val="20"/>
          <w:szCs w:val="20"/>
        </w:rPr>
        <w:t xml:space="preserve"> neighborhood contains the collocated information, but condition </w:t>
      </w:r>
      <w:r>
        <w:rPr>
          <w:rFonts w:ascii="Times New Roman" w:hAnsi="Times New Roman" w:cs="Times New Roman"/>
          <w:sz w:val="20"/>
          <w:szCs w:val="20"/>
        </w:rPr>
        <w:t xml:space="preserve">(2) is generally not true (Eq. </w:t>
      </w:r>
      <w:r>
        <w:rPr>
          <w:rFonts w:ascii="Times New Roman" w:hAnsi="Times New Roman" w:cs="Times New Roman"/>
          <w:sz w:val="20"/>
          <w:szCs w:val="20"/>
        </w:rPr>
        <w:t>A1</w:t>
      </w:r>
      <w:r w:rsidRPr="001C5AB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C5ABB">
        <w:rPr>
          <w:rFonts w:ascii="Times New Roman" w:hAnsi="Times New Roman" w:cs="Times New Roman"/>
          <w:sz w:val="20"/>
          <w:szCs w:val="20"/>
        </w:rPr>
        <w:t xml:space="preserve">unless a unique neighborhood </w:t>
      </w:r>
      <w:proofErr w:type="spellStart"/>
      <w:r w:rsidRPr="001C5ABB">
        <w:rPr>
          <w:rFonts w:ascii="Times New Roman" w:hAnsi="Times New Roman" w:cs="Times New Roman"/>
          <w:sz w:val="20"/>
          <w:szCs w:val="20"/>
        </w:rPr>
        <w:t>cokriging</w:t>
      </w:r>
      <w:proofErr w:type="spellEnd"/>
      <w:r w:rsidRPr="001C5ABB">
        <w:rPr>
          <w:rFonts w:ascii="Times New Roman" w:hAnsi="Times New Roman" w:cs="Times New Roman"/>
          <w:sz w:val="20"/>
          <w:szCs w:val="20"/>
        </w:rPr>
        <w:t xml:space="preserve"> is used to simulate </w:t>
      </w:r>
      <w:r w:rsidRPr="001C5ABB">
        <w:rPr>
          <w:rFonts w:ascii="Times New Roman" w:hAnsi="Times New Roman" w:cs="Times New Roman"/>
          <w:i/>
          <w:sz w:val="20"/>
          <w:szCs w:val="20"/>
        </w:rPr>
        <w:t>Y</w:t>
      </w:r>
      <w:r w:rsidRPr="001C5ABB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1C5AB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Similarly, both conditions need to be fulfilled for the variance of </w:t>
      </w:r>
      <w:proofErr w:type="gramStart"/>
      <w:r w:rsidRPr="001C5ABB">
        <w:rPr>
          <w:rFonts w:ascii="Times New Roman" w:hAnsi="Times New Roman" w:cs="Times New Roman"/>
          <w:i/>
          <w:sz w:val="20"/>
          <w:szCs w:val="20"/>
        </w:rPr>
        <w:t>Y</w:t>
      </w:r>
      <w:r w:rsidRPr="001C5AB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1C5ABB">
        <w:rPr>
          <w:rFonts w:ascii="Times New Roman" w:hAnsi="Times New Roman" w:cs="Times New Roman"/>
          <w:b/>
          <w:sz w:val="20"/>
          <w:szCs w:val="20"/>
        </w:rPr>
        <w:t>x</w:t>
      </w:r>
      <w:r w:rsidRPr="001C5ABB">
        <w:rPr>
          <w:rFonts w:ascii="Times New Roman" w:hAnsi="Times New Roman" w:cs="Times New Roman"/>
          <w:i/>
          <w:sz w:val="20"/>
          <w:szCs w:val="20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to be equal to </w:t>
      </w:r>
      <w:r w:rsidRPr="006120DF">
        <w:rPr>
          <w:rFonts w:ascii="Times New Roman" w:hAnsi="Times New Roman" w:cs="Times New Roman"/>
          <w:i/>
          <w:sz w:val="20"/>
          <w:szCs w:val="20"/>
        </w:rPr>
        <w:t>C</w:t>
      </w:r>
      <w:r w:rsidRPr="006120DF">
        <w:rPr>
          <w:rFonts w:ascii="Times New Roman" w:hAnsi="Times New Roman" w:cs="Times New Roman"/>
          <w:sz w:val="20"/>
          <w:szCs w:val="20"/>
          <w:vertAlign w:val="subscript"/>
        </w:rPr>
        <w:t>22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6120DF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 w:rsidRPr="001C5ABB">
        <w:rPr>
          <w:rFonts w:ascii="Times New Roman" w:hAnsi="Times New Roman" w:cs="Times New Roman"/>
          <w:sz w:val="20"/>
          <w:szCs w:val="20"/>
        </w:rPr>
        <w:t xml:space="preserve">Accordingly, </w:t>
      </w:r>
      <w:r>
        <w:rPr>
          <w:rFonts w:ascii="Times New Roman" w:hAnsi="Times New Roman" w:cs="Times New Roman"/>
          <w:sz w:val="20"/>
          <w:szCs w:val="20"/>
        </w:rPr>
        <w:t>when using</w:t>
      </w:r>
      <w:r w:rsidRPr="006120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C5ABB">
        <w:rPr>
          <w:rFonts w:ascii="Times New Roman" w:hAnsi="Times New Roman" w:cs="Times New Roman"/>
          <w:sz w:val="20"/>
          <w:szCs w:val="20"/>
        </w:rPr>
        <w:t>cokriging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a moving</w:t>
      </w:r>
      <w:r w:rsidRPr="001C5ABB">
        <w:rPr>
          <w:rFonts w:ascii="Times New Roman" w:hAnsi="Times New Roman" w:cs="Times New Roman"/>
          <w:sz w:val="20"/>
          <w:szCs w:val="20"/>
        </w:rPr>
        <w:t xml:space="preserve"> neighborhood to</w:t>
      </w:r>
      <w:r>
        <w:rPr>
          <w:rFonts w:ascii="Times New Roman" w:hAnsi="Times New Roman" w:cs="Times New Roman"/>
          <w:sz w:val="20"/>
          <w:szCs w:val="20"/>
        </w:rPr>
        <w:t xml:space="preserve"> run sequential simulation</w:t>
      </w:r>
      <w:r w:rsidRPr="001C5ABB">
        <w:rPr>
          <w:rFonts w:ascii="Times New Roman" w:hAnsi="Times New Roman" w:cs="Times New Roman"/>
          <w:sz w:val="20"/>
          <w:szCs w:val="20"/>
        </w:rPr>
        <w:t>, the correlation coefficient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1C5ABB">
        <w:rPr>
          <w:rFonts w:ascii="Times New Roman" w:hAnsi="Times New Roman" w:cs="Times New Roman"/>
          <w:sz w:val="20"/>
          <w:szCs w:val="20"/>
        </w:rPr>
        <w:t xml:space="preserve"> between the simulated random fields may not be reproduced. A general expression of the spatial correlation structure of the</w:t>
      </w:r>
      <w:r>
        <w:rPr>
          <w:rFonts w:ascii="Times New Roman" w:hAnsi="Times New Roman" w:cs="Times New Roman"/>
          <w:sz w:val="20"/>
          <w:szCs w:val="20"/>
        </w:rPr>
        <w:t>se</w:t>
      </w:r>
      <w:r w:rsidRPr="001C5ABB">
        <w:rPr>
          <w:rFonts w:ascii="Times New Roman" w:hAnsi="Times New Roman" w:cs="Times New Roman"/>
          <w:sz w:val="20"/>
          <w:szCs w:val="20"/>
        </w:rPr>
        <w:t xml:space="preserve"> fields can be found in Emery and </w:t>
      </w:r>
      <w:proofErr w:type="spellStart"/>
      <w:r w:rsidRPr="001C5ABB">
        <w:rPr>
          <w:rFonts w:ascii="Times New Roman" w:hAnsi="Times New Roman" w:cs="Times New Roman"/>
          <w:sz w:val="20"/>
          <w:szCs w:val="20"/>
        </w:rPr>
        <w:t>Peláez</w:t>
      </w:r>
      <w:proofErr w:type="spellEnd"/>
      <w:r w:rsidRPr="001C5ABB">
        <w:rPr>
          <w:rFonts w:ascii="Times New Roman" w:hAnsi="Times New Roman" w:cs="Times New Roman"/>
          <w:sz w:val="20"/>
          <w:szCs w:val="20"/>
        </w:rPr>
        <w:t xml:space="preserve"> (2011).</w:t>
      </w:r>
    </w:p>
    <w:p w:rsidR="00EA263A" w:rsidRPr="009F3F50" w:rsidRDefault="00EA263A" w:rsidP="009F3F50"/>
    <w:sectPr w:rsidR="00EA263A" w:rsidRPr="009F3F50" w:rsidSect="00D27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E5" w:rsidRDefault="00794CE5" w:rsidP="00C50C80">
      <w:pPr>
        <w:spacing w:after="0" w:line="240" w:lineRule="auto"/>
      </w:pPr>
      <w:r>
        <w:separator/>
      </w:r>
    </w:p>
  </w:endnote>
  <w:endnote w:type="continuationSeparator" w:id="0">
    <w:p w:rsidR="00794CE5" w:rsidRDefault="00794CE5" w:rsidP="00C5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E5" w:rsidRDefault="00794CE5" w:rsidP="00C50C80">
      <w:pPr>
        <w:spacing w:after="0" w:line="240" w:lineRule="auto"/>
      </w:pPr>
      <w:r>
        <w:separator/>
      </w:r>
    </w:p>
  </w:footnote>
  <w:footnote w:type="continuationSeparator" w:id="0">
    <w:p w:rsidR="00794CE5" w:rsidRDefault="00794CE5" w:rsidP="00C50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1033"/>
    <w:multiLevelType w:val="hybridMultilevel"/>
    <w:tmpl w:val="3E9C6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0F28"/>
    <w:multiLevelType w:val="hybridMultilevel"/>
    <w:tmpl w:val="20CEDB88"/>
    <w:lvl w:ilvl="0" w:tplc="2EFE39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76819"/>
    <w:multiLevelType w:val="hybridMultilevel"/>
    <w:tmpl w:val="87A8CD4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E4E4C"/>
    <w:multiLevelType w:val="hybridMultilevel"/>
    <w:tmpl w:val="EE3E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D1CFF"/>
    <w:multiLevelType w:val="hybridMultilevel"/>
    <w:tmpl w:val="1642445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F17DFD"/>
    <w:multiLevelType w:val="hybridMultilevel"/>
    <w:tmpl w:val="EDD235AC"/>
    <w:lvl w:ilvl="0" w:tplc="3E966A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SpringerBasic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f00ewfv4xettyezr2lpwave9ww0erpszpxv&quot;&gt;My EndNote Library 2 Copy&lt;record-ids&gt;&lt;item&gt;314&lt;/item&gt;&lt;item&gt;335&lt;/item&gt;&lt;item&gt;336&lt;/item&gt;&lt;item&gt;502&lt;/item&gt;&lt;item&gt;513&lt;/item&gt;&lt;item&gt;534&lt;/item&gt;&lt;item&gt;547&lt;/item&gt;&lt;item&gt;696&lt;/item&gt;&lt;item&gt;697&lt;/item&gt;&lt;item&gt;700&lt;/item&gt;&lt;item&gt;748&lt;/item&gt;&lt;item&gt;764&lt;/item&gt;&lt;item&gt;766&lt;/item&gt;&lt;item&gt;767&lt;/item&gt;&lt;item&gt;768&lt;/item&gt;&lt;item&gt;769&lt;/item&gt;&lt;item&gt;771&lt;/item&gt;&lt;item&gt;772&lt;/item&gt;&lt;item&gt;773&lt;/item&gt;&lt;item&gt;795&lt;/item&gt;&lt;/record-ids&gt;&lt;/item&gt;&lt;/Libraries&gt;"/>
  </w:docVars>
  <w:rsids>
    <w:rsidRoot w:val="00C50C80"/>
    <w:rsid w:val="00006902"/>
    <w:rsid w:val="00023C4C"/>
    <w:rsid w:val="000408C9"/>
    <w:rsid w:val="00043F98"/>
    <w:rsid w:val="00046D09"/>
    <w:rsid w:val="000535B9"/>
    <w:rsid w:val="000564C3"/>
    <w:rsid w:val="00064EE8"/>
    <w:rsid w:val="00066D85"/>
    <w:rsid w:val="00067CFF"/>
    <w:rsid w:val="000705A9"/>
    <w:rsid w:val="0007639F"/>
    <w:rsid w:val="0009758D"/>
    <w:rsid w:val="000B1C2F"/>
    <w:rsid w:val="000B3326"/>
    <w:rsid w:val="000B3719"/>
    <w:rsid w:val="000C2A3C"/>
    <w:rsid w:val="000C3C75"/>
    <w:rsid w:val="000C46BD"/>
    <w:rsid w:val="000E44F3"/>
    <w:rsid w:val="000F567F"/>
    <w:rsid w:val="000F739C"/>
    <w:rsid w:val="00102A82"/>
    <w:rsid w:val="00105C8D"/>
    <w:rsid w:val="0010773B"/>
    <w:rsid w:val="00110B02"/>
    <w:rsid w:val="001128AA"/>
    <w:rsid w:val="00115D2D"/>
    <w:rsid w:val="00130B97"/>
    <w:rsid w:val="00141EED"/>
    <w:rsid w:val="00152741"/>
    <w:rsid w:val="00153EF7"/>
    <w:rsid w:val="00154C3E"/>
    <w:rsid w:val="001632D8"/>
    <w:rsid w:val="001716F2"/>
    <w:rsid w:val="00176BCC"/>
    <w:rsid w:val="00183F38"/>
    <w:rsid w:val="00197435"/>
    <w:rsid w:val="001A3C11"/>
    <w:rsid w:val="001B06DD"/>
    <w:rsid w:val="001B53F4"/>
    <w:rsid w:val="001C5ABB"/>
    <w:rsid w:val="001D1B86"/>
    <w:rsid w:val="001D76B7"/>
    <w:rsid w:val="001F3968"/>
    <w:rsid w:val="001F3B48"/>
    <w:rsid w:val="00207CF9"/>
    <w:rsid w:val="00207ED3"/>
    <w:rsid w:val="00210571"/>
    <w:rsid w:val="0021445D"/>
    <w:rsid w:val="00216836"/>
    <w:rsid w:val="002213BB"/>
    <w:rsid w:val="00227F74"/>
    <w:rsid w:val="00231010"/>
    <w:rsid w:val="002407B7"/>
    <w:rsid w:val="002432C5"/>
    <w:rsid w:val="00250AC9"/>
    <w:rsid w:val="00253A8E"/>
    <w:rsid w:val="00255348"/>
    <w:rsid w:val="002728BC"/>
    <w:rsid w:val="002A2F77"/>
    <w:rsid w:val="002A3998"/>
    <w:rsid w:val="002B1619"/>
    <w:rsid w:val="002B6778"/>
    <w:rsid w:val="002D3AAA"/>
    <w:rsid w:val="002E0460"/>
    <w:rsid w:val="002E0C87"/>
    <w:rsid w:val="002E2884"/>
    <w:rsid w:val="00302FF1"/>
    <w:rsid w:val="0030664F"/>
    <w:rsid w:val="0031146D"/>
    <w:rsid w:val="00311F6A"/>
    <w:rsid w:val="00322F70"/>
    <w:rsid w:val="00323D83"/>
    <w:rsid w:val="0032552E"/>
    <w:rsid w:val="00331213"/>
    <w:rsid w:val="003314C8"/>
    <w:rsid w:val="00340AA1"/>
    <w:rsid w:val="00343889"/>
    <w:rsid w:val="003453BB"/>
    <w:rsid w:val="003530BE"/>
    <w:rsid w:val="00354BEF"/>
    <w:rsid w:val="003552DC"/>
    <w:rsid w:val="003634FB"/>
    <w:rsid w:val="0036477F"/>
    <w:rsid w:val="00366F7D"/>
    <w:rsid w:val="00385CDD"/>
    <w:rsid w:val="00387521"/>
    <w:rsid w:val="003C0808"/>
    <w:rsid w:val="003C13F5"/>
    <w:rsid w:val="003C2643"/>
    <w:rsid w:val="003C648A"/>
    <w:rsid w:val="003D04D2"/>
    <w:rsid w:val="003D576F"/>
    <w:rsid w:val="003D60A6"/>
    <w:rsid w:val="003D676E"/>
    <w:rsid w:val="003D775E"/>
    <w:rsid w:val="003E2BCA"/>
    <w:rsid w:val="003E49CB"/>
    <w:rsid w:val="003F17EE"/>
    <w:rsid w:val="003F4815"/>
    <w:rsid w:val="00401628"/>
    <w:rsid w:val="0041104C"/>
    <w:rsid w:val="00437B7E"/>
    <w:rsid w:val="00441A62"/>
    <w:rsid w:val="00446754"/>
    <w:rsid w:val="00454873"/>
    <w:rsid w:val="00457D6A"/>
    <w:rsid w:val="00462068"/>
    <w:rsid w:val="00464D51"/>
    <w:rsid w:val="00467F75"/>
    <w:rsid w:val="004721D0"/>
    <w:rsid w:val="00483A77"/>
    <w:rsid w:val="00484E61"/>
    <w:rsid w:val="0048572B"/>
    <w:rsid w:val="0048629A"/>
    <w:rsid w:val="004867A1"/>
    <w:rsid w:val="00487BCD"/>
    <w:rsid w:val="00497680"/>
    <w:rsid w:val="004A1E25"/>
    <w:rsid w:val="004A34EC"/>
    <w:rsid w:val="004A439B"/>
    <w:rsid w:val="004A5827"/>
    <w:rsid w:val="004A73B3"/>
    <w:rsid w:val="004B227B"/>
    <w:rsid w:val="004B394A"/>
    <w:rsid w:val="004B573A"/>
    <w:rsid w:val="004C533E"/>
    <w:rsid w:val="004D59D6"/>
    <w:rsid w:val="004E07E5"/>
    <w:rsid w:val="004E1CEA"/>
    <w:rsid w:val="004E1FAF"/>
    <w:rsid w:val="004E57F7"/>
    <w:rsid w:val="004F4DE9"/>
    <w:rsid w:val="00506F5A"/>
    <w:rsid w:val="00517D9B"/>
    <w:rsid w:val="00520B44"/>
    <w:rsid w:val="00526176"/>
    <w:rsid w:val="0053197A"/>
    <w:rsid w:val="00542595"/>
    <w:rsid w:val="0057506B"/>
    <w:rsid w:val="00576B4A"/>
    <w:rsid w:val="00576F3A"/>
    <w:rsid w:val="005A1836"/>
    <w:rsid w:val="005A2FB1"/>
    <w:rsid w:val="005A50F1"/>
    <w:rsid w:val="005A579A"/>
    <w:rsid w:val="005C6853"/>
    <w:rsid w:val="005C7BEE"/>
    <w:rsid w:val="005D5A8A"/>
    <w:rsid w:val="005D5E88"/>
    <w:rsid w:val="005E13B0"/>
    <w:rsid w:val="006001C2"/>
    <w:rsid w:val="00604C3E"/>
    <w:rsid w:val="0060505A"/>
    <w:rsid w:val="006120DF"/>
    <w:rsid w:val="0062718F"/>
    <w:rsid w:val="00627AED"/>
    <w:rsid w:val="00627DCA"/>
    <w:rsid w:val="00633C25"/>
    <w:rsid w:val="00645692"/>
    <w:rsid w:val="00650218"/>
    <w:rsid w:val="00657B23"/>
    <w:rsid w:val="00670BC3"/>
    <w:rsid w:val="00673929"/>
    <w:rsid w:val="00675E5B"/>
    <w:rsid w:val="00684160"/>
    <w:rsid w:val="00685243"/>
    <w:rsid w:val="00686629"/>
    <w:rsid w:val="006866E5"/>
    <w:rsid w:val="00687A80"/>
    <w:rsid w:val="00694B86"/>
    <w:rsid w:val="00696612"/>
    <w:rsid w:val="006A530F"/>
    <w:rsid w:val="006A62B4"/>
    <w:rsid w:val="006B1A91"/>
    <w:rsid w:val="006B336D"/>
    <w:rsid w:val="006B370C"/>
    <w:rsid w:val="006D76AE"/>
    <w:rsid w:val="006E7EBF"/>
    <w:rsid w:val="006F11A8"/>
    <w:rsid w:val="006F6D48"/>
    <w:rsid w:val="0070107E"/>
    <w:rsid w:val="00702EFF"/>
    <w:rsid w:val="007077E9"/>
    <w:rsid w:val="00722D14"/>
    <w:rsid w:val="0072398D"/>
    <w:rsid w:val="00726098"/>
    <w:rsid w:val="007339AF"/>
    <w:rsid w:val="00734BD5"/>
    <w:rsid w:val="007353F4"/>
    <w:rsid w:val="0074041F"/>
    <w:rsid w:val="00740B89"/>
    <w:rsid w:val="0074744D"/>
    <w:rsid w:val="00752605"/>
    <w:rsid w:val="00754971"/>
    <w:rsid w:val="00756513"/>
    <w:rsid w:val="00761044"/>
    <w:rsid w:val="007706D1"/>
    <w:rsid w:val="00775AF5"/>
    <w:rsid w:val="00794CE5"/>
    <w:rsid w:val="007A2297"/>
    <w:rsid w:val="007A29C1"/>
    <w:rsid w:val="007A439A"/>
    <w:rsid w:val="007B1670"/>
    <w:rsid w:val="007B4E0A"/>
    <w:rsid w:val="007C6825"/>
    <w:rsid w:val="007D0103"/>
    <w:rsid w:val="007D0A98"/>
    <w:rsid w:val="007D3D6B"/>
    <w:rsid w:val="007D4A68"/>
    <w:rsid w:val="007D5689"/>
    <w:rsid w:val="007D6036"/>
    <w:rsid w:val="007E24D1"/>
    <w:rsid w:val="007F6D61"/>
    <w:rsid w:val="007F74CA"/>
    <w:rsid w:val="00803717"/>
    <w:rsid w:val="00810A9A"/>
    <w:rsid w:val="00810F72"/>
    <w:rsid w:val="00815C0F"/>
    <w:rsid w:val="00821036"/>
    <w:rsid w:val="008232B9"/>
    <w:rsid w:val="0082704E"/>
    <w:rsid w:val="0083271B"/>
    <w:rsid w:val="00842D90"/>
    <w:rsid w:val="008624C9"/>
    <w:rsid w:val="00862995"/>
    <w:rsid w:val="0086728B"/>
    <w:rsid w:val="008676D5"/>
    <w:rsid w:val="008832F4"/>
    <w:rsid w:val="0088502F"/>
    <w:rsid w:val="008A6C36"/>
    <w:rsid w:val="008B1E96"/>
    <w:rsid w:val="008B3FE4"/>
    <w:rsid w:val="008C55F3"/>
    <w:rsid w:val="008C736D"/>
    <w:rsid w:val="008D3C41"/>
    <w:rsid w:val="008D53F1"/>
    <w:rsid w:val="008D59C4"/>
    <w:rsid w:val="008F10BE"/>
    <w:rsid w:val="008F3FBC"/>
    <w:rsid w:val="008F4F7F"/>
    <w:rsid w:val="009003DD"/>
    <w:rsid w:val="00906F7A"/>
    <w:rsid w:val="00913EF4"/>
    <w:rsid w:val="009157C4"/>
    <w:rsid w:val="00924820"/>
    <w:rsid w:val="0093123C"/>
    <w:rsid w:val="00933161"/>
    <w:rsid w:val="0095225A"/>
    <w:rsid w:val="00956913"/>
    <w:rsid w:val="00967FF4"/>
    <w:rsid w:val="00996DE5"/>
    <w:rsid w:val="009A3ED8"/>
    <w:rsid w:val="009A5679"/>
    <w:rsid w:val="009B111C"/>
    <w:rsid w:val="009B4205"/>
    <w:rsid w:val="009C09BB"/>
    <w:rsid w:val="009C44EF"/>
    <w:rsid w:val="009C5FC5"/>
    <w:rsid w:val="009D2B91"/>
    <w:rsid w:val="009D55C6"/>
    <w:rsid w:val="009D6316"/>
    <w:rsid w:val="009F380D"/>
    <w:rsid w:val="009F3F50"/>
    <w:rsid w:val="00A007C5"/>
    <w:rsid w:val="00A02ACC"/>
    <w:rsid w:val="00A1407E"/>
    <w:rsid w:val="00A16D8B"/>
    <w:rsid w:val="00A205DC"/>
    <w:rsid w:val="00A21270"/>
    <w:rsid w:val="00A23B93"/>
    <w:rsid w:val="00A3222D"/>
    <w:rsid w:val="00A34FF0"/>
    <w:rsid w:val="00A44468"/>
    <w:rsid w:val="00A55002"/>
    <w:rsid w:val="00A56ED3"/>
    <w:rsid w:val="00A66621"/>
    <w:rsid w:val="00A70B0D"/>
    <w:rsid w:val="00A82F58"/>
    <w:rsid w:val="00A84672"/>
    <w:rsid w:val="00A94720"/>
    <w:rsid w:val="00A96AFC"/>
    <w:rsid w:val="00AB7F0A"/>
    <w:rsid w:val="00AC0E0E"/>
    <w:rsid w:val="00AC3578"/>
    <w:rsid w:val="00AC6346"/>
    <w:rsid w:val="00AC667E"/>
    <w:rsid w:val="00AD1F5D"/>
    <w:rsid w:val="00AE2B02"/>
    <w:rsid w:val="00AE3124"/>
    <w:rsid w:val="00AE5347"/>
    <w:rsid w:val="00AE7C97"/>
    <w:rsid w:val="00AF2E98"/>
    <w:rsid w:val="00AF587D"/>
    <w:rsid w:val="00B0181C"/>
    <w:rsid w:val="00B05349"/>
    <w:rsid w:val="00B11C29"/>
    <w:rsid w:val="00B21AB1"/>
    <w:rsid w:val="00B30054"/>
    <w:rsid w:val="00B30A12"/>
    <w:rsid w:val="00B30C79"/>
    <w:rsid w:val="00B30D89"/>
    <w:rsid w:val="00B370F2"/>
    <w:rsid w:val="00B5064B"/>
    <w:rsid w:val="00B66867"/>
    <w:rsid w:val="00B66919"/>
    <w:rsid w:val="00B8177A"/>
    <w:rsid w:val="00B92897"/>
    <w:rsid w:val="00B96113"/>
    <w:rsid w:val="00BA3AA6"/>
    <w:rsid w:val="00BA5572"/>
    <w:rsid w:val="00BA581D"/>
    <w:rsid w:val="00BA596C"/>
    <w:rsid w:val="00BB365E"/>
    <w:rsid w:val="00BB796A"/>
    <w:rsid w:val="00BC36CB"/>
    <w:rsid w:val="00BC36FA"/>
    <w:rsid w:val="00BE09E8"/>
    <w:rsid w:val="00BE5409"/>
    <w:rsid w:val="00BE67E7"/>
    <w:rsid w:val="00BF3C73"/>
    <w:rsid w:val="00C20F29"/>
    <w:rsid w:val="00C22A99"/>
    <w:rsid w:val="00C443EF"/>
    <w:rsid w:val="00C45281"/>
    <w:rsid w:val="00C45363"/>
    <w:rsid w:val="00C47FD9"/>
    <w:rsid w:val="00C503DB"/>
    <w:rsid w:val="00C50C80"/>
    <w:rsid w:val="00C63761"/>
    <w:rsid w:val="00C64E3B"/>
    <w:rsid w:val="00C70123"/>
    <w:rsid w:val="00C77D92"/>
    <w:rsid w:val="00C87837"/>
    <w:rsid w:val="00C91B10"/>
    <w:rsid w:val="00C93360"/>
    <w:rsid w:val="00C941EC"/>
    <w:rsid w:val="00C95EC7"/>
    <w:rsid w:val="00CA22EC"/>
    <w:rsid w:val="00CA5DF4"/>
    <w:rsid w:val="00CB202E"/>
    <w:rsid w:val="00CB35DD"/>
    <w:rsid w:val="00CC4122"/>
    <w:rsid w:val="00CD06C6"/>
    <w:rsid w:val="00CD37CF"/>
    <w:rsid w:val="00CE3D2D"/>
    <w:rsid w:val="00CF1036"/>
    <w:rsid w:val="00CF21A8"/>
    <w:rsid w:val="00CF75D8"/>
    <w:rsid w:val="00D01265"/>
    <w:rsid w:val="00D03D47"/>
    <w:rsid w:val="00D07779"/>
    <w:rsid w:val="00D1750D"/>
    <w:rsid w:val="00D20528"/>
    <w:rsid w:val="00D20AC7"/>
    <w:rsid w:val="00D279F0"/>
    <w:rsid w:val="00D27D19"/>
    <w:rsid w:val="00D33557"/>
    <w:rsid w:val="00D43595"/>
    <w:rsid w:val="00D43C7A"/>
    <w:rsid w:val="00D507A9"/>
    <w:rsid w:val="00D5170A"/>
    <w:rsid w:val="00D6083A"/>
    <w:rsid w:val="00D6598F"/>
    <w:rsid w:val="00D719E9"/>
    <w:rsid w:val="00D73C38"/>
    <w:rsid w:val="00D779CC"/>
    <w:rsid w:val="00D8032C"/>
    <w:rsid w:val="00D85292"/>
    <w:rsid w:val="00D90361"/>
    <w:rsid w:val="00D946C4"/>
    <w:rsid w:val="00D95BEF"/>
    <w:rsid w:val="00D972D1"/>
    <w:rsid w:val="00DA2A32"/>
    <w:rsid w:val="00DA48F0"/>
    <w:rsid w:val="00DA72FF"/>
    <w:rsid w:val="00DC6FCC"/>
    <w:rsid w:val="00DC79C7"/>
    <w:rsid w:val="00DD171A"/>
    <w:rsid w:val="00DE3931"/>
    <w:rsid w:val="00DF0794"/>
    <w:rsid w:val="00DF190F"/>
    <w:rsid w:val="00DF3EB1"/>
    <w:rsid w:val="00DF454F"/>
    <w:rsid w:val="00DF547E"/>
    <w:rsid w:val="00DF54B8"/>
    <w:rsid w:val="00DF740E"/>
    <w:rsid w:val="00DF7EA1"/>
    <w:rsid w:val="00E02480"/>
    <w:rsid w:val="00E03369"/>
    <w:rsid w:val="00E13149"/>
    <w:rsid w:val="00E1712E"/>
    <w:rsid w:val="00E173E7"/>
    <w:rsid w:val="00E31C32"/>
    <w:rsid w:val="00E41923"/>
    <w:rsid w:val="00E42058"/>
    <w:rsid w:val="00E42351"/>
    <w:rsid w:val="00E42BD4"/>
    <w:rsid w:val="00E4523F"/>
    <w:rsid w:val="00E45FDD"/>
    <w:rsid w:val="00E460BC"/>
    <w:rsid w:val="00E47FED"/>
    <w:rsid w:val="00E555AC"/>
    <w:rsid w:val="00E62968"/>
    <w:rsid w:val="00E62A12"/>
    <w:rsid w:val="00E74F15"/>
    <w:rsid w:val="00E814BC"/>
    <w:rsid w:val="00E82149"/>
    <w:rsid w:val="00E85D00"/>
    <w:rsid w:val="00E947CC"/>
    <w:rsid w:val="00E95E8C"/>
    <w:rsid w:val="00E973D0"/>
    <w:rsid w:val="00EA1982"/>
    <w:rsid w:val="00EA263A"/>
    <w:rsid w:val="00EA2D23"/>
    <w:rsid w:val="00EA7B49"/>
    <w:rsid w:val="00EB3F36"/>
    <w:rsid w:val="00EC0477"/>
    <w:rsid w:val="00EC0EE9"/>
    <w:rsid w:val="00EC1FA7"/>
    <w:rsid w:val="00EC4B3E"/>
    <w:rsid w:val="00ED156A"/>
    <w:rsid w:val="00ED2232"/>
    <w:rsid w:val="00ED4EDF"/>
    <w:rsid w:val="00EF0972"/>
    <w:rsid w:val="00EF239E"/>
    <w:rsid w:val="00EF4242"/>
    <w:rsid w:val="00F1025E"/>
    <w:rsid w:val="00F1359C"/>
    <w:rsid w:val="00F20676"/>
    <w:rsid w:val="00F21F03"/>
    <w:rsid w:val="00F32E13"/>
    <w:rsid w:val="00F34DA4"/>
    <w:rsid w:val="00F4319B"/>
    <w:rsid w:val="00F43EE5"/>
    <w:rsid w:val="00F46424"/>
    <w:rsid w:val="00F51790"/>
    <w:rsid w:val="00F57AB7"/>
    <w:rsid w:val="00F60598"/>
    <w:rsid w:val="00F621BA"/>
    <w:rsid w:val="00F6737C"/>
    <w:rsid w:val="00F7003B"/>
    <w:rsid w:val="00F84D14"/>
    <w:rsid w:val="00F97CAD"/>
    <w:rsid w:val="00FB77BE"/>
    <w:rsid w:val="00FC386A"/>
    <w:rsid w:val="00FC51AF"/>
    <w:rsid w:val="00FC660A"/>
    <w:rsid w:val="00FE474A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0C8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0C80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C50C80"/>
    <w:pPr>
      <w:tabs>
        <w:tab w:val="center" w:pos="4680"/>
        <w:tab w:val="right" w:pos="9360"/>
      </w:tabs>
      <w:jc w:val="both"/>
    </w:pPr>
    <w:rPr>
      <w:rFonts w:asciiTheme="majorBidi" w:hAnsiTheme="majorBidi" w:cstheme="majorBidi"/>
    </w:rPr>
  </w:style>
  <w:style w:type="character" w:customStyle="1" w:styleId="MTDisplayEquationChar">
    <w:name w:val="MTDisplayEquation Char"/>
    <w:basedOn w:val="Fuentedeprrafopredeter"/>
    <w:link w:val="MTDisplayEquation"/>
    <w:rsid w:val="00C50C80"/>
    <w:rPr>
      <w:rFonts w:asciiTheme="majorBidi" w:hAnsiTheme="majorBidi" w:cstheme="majorBidi"/>
    </w:rPr>
  </w:style>
  <w:style w:type="paragraph" w:customStyle="1" w:styleId="EndNoteBibliographyTitle">
    <w:name w:val="EndNote Bibliography Title"/>
    <w:basedOn w:val="Normal"/>
    <w:link w:val="EndNoteBibliographyTitleChar"/>
    <w:rsid w:val="00C50C80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Fuentedeprrafopredeter"/>
    <w:link w:val="EndNoteBibliographyTitle"/>
    <w:rsid w:val="00C50C8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50C80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Fuentedeprrafopredeter"/>
    <w:link w:val="EndNoteBibliography"/>
    <w:rsid w:val="00C50C80"/>
    <w:rPr>
      <w:rFonts w:ascii="Calibri" w:hAnsi="Calibri"/>
      <w:noProof/>
    </w:rPr>
  </w:style>
  <w:style w:type="character" w:styleId="Refdenotaalpie">
    <w:name w:val="footnote reference"/>
    <w:basedOn w:val="Fuentedeprrafopredeter"/>
    <w:uiPriority w:val="99"/>
    <w:semiHidden/>
    <w:unhideWhenUsed/>
    <w:rsid w:val="00C50C80"/>
    <w:rPr>
      <w:vertAlign w:val="superscript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C80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C8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0C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0C8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0C80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0C80"/>
    <w:rPr>
      <w:b/>
      <w:bCs/>
    </w:rPr>
  </w:style>
  <w:style w:type="character" w:customStyle="1" w:styleId="MTEquationSection">
    <w:name w:val="MTEquationSection"/>
    <w:basedOn w:val="Fuentedeprrafopredeter"/>
    <w:rsid w:val="00C50C80"/>
    <w:rPr>
      <w:rFonts w:asciiTheme="majorBidi" w:hAnsiTheme="majorBidi" w:cstheme="majorBidi"/>
      <w:vanish/>
      <w:color w:val="FF0000"/>
      <w:sz w:val="28"/>
      <w:szCs w:val="28"/>
    </w:rPr>
  </w:style>
  <w:style w:type="table" w:customStyle="1" w:styleId="TableGrid1">
    <w:name w:val="Table Grid1"/>
    <w:basedOn w:val="Tablanormal"/>
    <w:next w:val="Tablaconcuadrcula"/>
    <w:uiPriority w:val="39"/>
    <w:rsid w:val="009B111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9B1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670B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D4EDF"/>
    <w:rPr>
      <w:sz w:val="16"/>
      <w:szCs w:val="16"/>
    </w:rPr>
  </w:style>
  <w:style w:type="character" w:customStyle="1" w:styleId="apple-converted-space">
    <w:name w:val="apple-converted-space"/>
    <w:basedOn w:val="Fuentedeprrafopredeter"/>
    <w:rsid w:val="00E17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0C8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0C80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C50C80"/>
    <w:pPr>
      <w:tabs>
        <w:tab w:val="center" w:pos="4680"/>
        <w:tab w:val="right" w:pos="9360"/>
      </w:tabs>
      <w:jc w:val="both"/>
    </w:pPr>
    <w:rPr>
      <w:rFonts w:asciiTheme="majorBidi" w:hAnsiTheme="majorBidi" w:cstheme="majorBidi"/>
    </w:rPr>
  </w:style>
  <w:style w:type="character" w:customStyle="1" w:styleId="MTDisplayEquationChar">
    <w:name w:val="MTDisplayEquation Char"/>
    <w:basedOn w:val="Fuentedeprrafopredeter"/>
    <w:link w:val="MTDisplayEquation"/>
    <w:rsid w:val="00C50C80"/>
    <w:rPr>
      <w:rFonts w:asciiTheme="majorBidi" w:hAnsiTheme="majorBidi" w:cstheme="majorBidi"/>
    </w:rPr>
  </w:style>
  <w:style w:type="paragraph" w:customStyle="1" w:styleId="EndNoteBibliographyTitle">
    <w:name w:val="EndNote Bibliography Title"/>
    <w:basedOn w:val="Normal"/>
    <w:link w:val="EndNoteBibliographyTitleChar"/>
    <w:rsid w:val="00C50C80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Fuentedeprrafopredeter"/>
    <w:link w:val="EndNoteBibliographyTitle"/>
    <w:rsid w:val="00C50C8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50C80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Fuentedeprrafopredeter"/>
    <w:link w:val="EndNoteBibliography"/>
    <w:rsid w:val="00C50C80"/>
    <w:rPr>
      <w:rFonts w:ascii="Calibri" w:hAnsi="Calibri"/>
      <w:noProof/>
    </w:rPr>
  </w:style>
  <w:style w:type="character" w:styleId="Refdenotaalpie">
    <w:name w:val="footnote reference"/>
    <w:basedOn w:val="Fuentedeprrafopredeter"/>
    <w:uiPriority w:val="99"/>
    <w:semiHidden/>
    <w:unhideWhenUsed/>
    <w:rsid w:val="00C50C80"/>
    <w:rPr>
      <w:vertAlign w:val="superscript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C80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C8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0C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0C8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0C80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0C80"/>
    <w:rPr>
      <w:b/>
      <w:bCs/>
    </w:rPr>
  </w:style>
  <w:style w:type="character" w:customStyle="1" w:styleId="MTEquationSection">
    <w:name w:val="MTEquationSection"/>
    <w:basedOn w:val="Fuentedeprrafopredeter"/>
    <w:rsid w:val="00C50C80"/>
    <w:rPr>
      <w:rFonts w:asciiTheme="majorBidi" w:hAnsiTheme="majorBidi" w:cstheme="majorBidi"/>
      <w:vanish/>
      <w:color w:val="FF0000"/>
      <w:sz w:val="28"/>
      <w:szCs w:val="28"/>
    </w:rPr>
  </w:style>
  <w:style w:type="table" w:customStyle="1" w:styleId="TableGrid1">
    <w:name w:val="Table Grid1"/>
    <w:basedOn w:val="Tablanormal"/>
    <w:next w:val="Tablaconcuadrcula"/>
    <w:uiPriority w:val="39"/>
    <w:rsid w:val="009B111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9B1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670B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D4EDF"/>
    <w:rPr>
      <w:sz w:val="16"/>
      <w:szCs w:val="16"/>
    </w:rPr>
  </w:style>
  <w:style w:type="character" w:customStyle="1" w:styleId="apple-converted-space">
    <w:name w:val="apple-converted-space"/>
    <w:basedOn w:val="Fuentedeprrafopredeter"/>
    <w:rsid w:val="00E1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F933-F531-4767-B627-EFE7E37B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shahrokh</dc:creator>
  <cp:lastModifiedBy>Xavier Emery</cp:lastModifiedBy>
  <cp:revision>2</cp:revision>
  <cp:lastPrinted>2014-07-16T18:03:00Z</cp:lastPrinted>
  <dcterms:created xsi:type="dcterms:W3CDTF">2015-05-23T17:49:00Z</dcterms:created>
  <dcterms:modified xsi:type="dcterms:W3CDTF">2015-05-23T17:49:00Z</dcterms:modified>
</cp:coreProperties>
</file>