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2A87" w:rsidRPr="00A12A87" w:rsidRDefault="00A12A87" w:rsidP="007D4638">
      <w:pPr>
        <w:keepNext/>
        <w:pageBreakBefore/>
        <w:spacing w:after="0" w:line="276" w:lineRule="auto"/>
        <w:rPr>
          <w:rFonts w:ascii="Times New Roman" w:hAnsi="Times New Roman" w:cs="Times New Roman"/>
          <w:color w:val="auto"/>
          <w:sz w:val="24"/>
          <w:szCs w:val="24"/>
          <w:lang w:val="en-GB"/>
        </w:rPr>
      </w:pPr>
      <w:r w:rsidRPr="00A12A87">
        <w:rPr>
          <w:rFonts w:ascii="Times New Roman" w:hAnsi="Times New Roman" w:cs="Times New Roman"/>
          <w:b/>
          <w:color w:val="auto"/>
          <w:sz w:val="24"/>
          <w:szCs w:val="24"/>
          <w:lang w:val="en-GB"/>
        </w:rPr>
        <w:t>FIGURES</w:t>
      </w:r>
    </w:p>
    <w:p w:rsidR="00A12A87" w:rsidRPr="00A12A87" w:rsidRDefault="00A12A87" w:rsidP="00A12A87">
      <w:pPr>
        <w:keepNext/>
        <w:spacing w:after="0" w:line="276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A12A87">
        <w:rPr>
          <w:rFonts w:ascii="Times New Roman" w:hAnsi="Times New Roman" w:cs="Times New Roman"/>
          <w:noProof/>
          <w:color w:val="auto"/>
          <w:sz w:val="24"/>
          <w:szCs w:val="24"/>
          <w:lang w:eastAsia="fr-FR"/>
        </w:rPr>
        <w:drawing>
          <wp:inline distT="0" distB="0" distL="0" distR="0">
            <wp:extent cx="6109335" cy="4099560"/>
            <wp:effectExtent l="19050" t="0" r="5715" b="0"/>
            <wp:docPr id="8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9335" cy="409956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2A87" w:rsidRPr="00A12A87" w:rsidRDefault="00A12A87" w:rsidP="00A12A87">
      <w:pPr>
        <w:keepNext/>
        <w:spacing w:after="0" w:line="276" w:lineRule="auto"/>
        <w:rPr>
          <w:rFonts w:ascii="Times New Roman" w:hAnsi="Times New Roman" w:cs="Times New Roman"/>
          <w:color w:val="auto"/>
          <w:sz w:val="24"/>
          <w:szCs w:val="24"/>
          <w:lang w:val="en-GB"/>
        </w:rPr>
      </w:pPr>
      <w:proofErr w:type="gramStart"/>
      <w:r w:rsidRPr="00A12A87">
        <w:rPr>
          <w:rFonts w:ascii="Times New Roman" w:hAnsi="Times New Roman" w:cs="Times New Roman"/>
          <w:color w:val="auto"/>
          <w:sz w:val="24"/>
          <w:szCs w:val="24"/>
          <w:lang w:val="en-GB"/>
        </w:rPr>
        <w:t>Fig.</w:t>
      </w:r>
      <w:proofErr w:type="gramEnd"/>
      <w:r w:rsidRPr="00A12A87">
        <w:rPr>
          <w:rFonts w:ascii="Times New Roman" w:hAnsi="Times New Roman" w:cs="Times New Roman"/>
          <w:color w:val="auto"/>
          <w:sz w:val="24"/>
          <w:szCs w:val="24"/>
          <w:lang w:val="en-GB"/>
        </w:rPr>
        <w:t xml:space="preserve"> </w:t>
      </w:r>
      <w:r w:rsidR="00EE06BE">
        <w:rPr>
          <w:rFonts w:ascii="Times New Roman" w:hAnsi="Times New Roman" w:cs="Times New Roman"/>
          <w:color w:val="auto"/>
          <w:sz w:val="24"/>
          <w:szCs w:val="24"/>
          <w:lang w:val="en-GB"/>
        </w:rPr>
        <w:t>S</w:t>
      </w:r>
      <w:r w:rsidR="007D4638">
        <w:rPr>
          <w:rFonts w:ascii="Times New Roman" w:hAnsi="Times New Roman" w:cs="Times New Roman"/>
          <w:color w:val="auto"/>
          <w:sz w:val="24"/>
          <w:szCs w:val="24"/>
          <w:lang w:val="en-GB"/>
        </w:rPr>
        <w:t>1</w:t>
      </w:r>
      <w:r w:rsidRPr="00A12A87">
        <w:rPr>
          <w:rFonts w:ascii="Times New Roman" w:hAnsi="Times New Roman" w:cs="Times New Roman"/>
          <w:color w:val="auto"/>
          <w:sz w:val="24"/>
          <w:szCs w:val="24"/>
          <w:lang w:val="en-GB"/>
        </w:rPr>
        <w:t xml:space="preserve">. </w:t>
      </w:r>
      <w:proofErr w:type="gramStart"/>
      <w:r w:rsidRPr="00A12A87">
        <w:rPr>
          <w:rFonts w:ascii="Times New Roman" w:hAnsi="Times New Roman" w:cs="Times New Roman"/>
          <w:color w:val="auto"/>
          <w:sz w:val="24"/>
          <w:szCs w:val="24"/>
          <w:lang w:val="en-GB"/>
        </w:rPr>
        <w:t>Example of CL-imaging for analyzed zircon.</w:t>
      </w:r>
      <w:proofErr w:type="gramEnd"/>
      <w:r w:rsidRPr="00A12A87">
        <w:rPr>
          <w:rFonts w:ascii="Times New Roman" w:hAnsi="Times New Roman" w:cs="Times New Roman"/>
          <w:color w:val="auto"/>
          <w:sz w:val="24"/>
          <w:szCs w:val="24"/>
          <w:lang w:val="en-GB"/>
        </w:rPr>
        <w:t xml:space="preserve"> A: sample MN1, B: sample MN4, C: sample MN2, D: sample MN3. Scale bars are 50 µm. Zircon numbers (</w:t>
      </w:r>
      <w:proofErr w:type="spellStart"/>
      <w:r w:rsidRPr="00A12A87">
        <w:rPr>
          <w:rFonts w:ascii="Times New Roman" w:hAnsi="Times New Roman" w:cs="Times New Roman"/>
          <w:color w:val="auto"/>
          <w:sz w:val="24"/>
          <w:szCs w:val="24"/>
          <w:lang w:val="en-GB"/>
        </w:rPr>
        <w:t>ZRxx</w:t>
      </w:r>
      <w:proofErr w:type="spellEnd"/>
      <w:r w:rsidRPr="00A12A87">
        <w:rPr>
          <w:rFonts w:ascii="Times New Roman" w:hAnsi="Times New Roman" w:cs="Times New Roman"/>
          <w:color w:val="auto"/>
          <w:sz w:val="24"/>
          <w:szCs w:val="24"/>
          <w:lang w:val="en-GB"/>
        </w:rPr>
        <w:t xml:space="preserve">) and dates are in supplementary tables. </w:t>
      </w:r>
    </w:p>
    <w:p w:rsidR="00A12A87" w:rsidRPr="00A12A87" w:rsidRDefault="00A12A87" w:rsidP="00A12A87">
      <w:pPr>
        <w:keepNext/>
        <w:spacing w:after="0" w:line="276" w:lineRule="auto"/>
        <w:rPr>
          <w:rFonts w:ascii="Times New Roman" w:hAnsi="Times New Roman" w:cs="Times New Roman"/>
          <w:color w:val="auto"/>
          <w:sz w:val="24"/>
          <w:szCs w:val="24"/>
          <w:lang w:val="en-GB"/>
        </w:rPr>
      </w:pPr>
    </w:p>
    <w:p w:rsidR="00A12A87" w:rsidRPr="00A12A87" w:rsidRDefault="00A12A87" w:rsidP="00A12A87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A12A87">
        <w:rPr>
          <w:rFonts w:ascii="Times New Roman" w:hAnsi="Times New Roman" w:cs="Times New Roman"/>
          <w:noProof/>
          <w:color w:val="auto"/>
          <w:sz w:val="24"/>
          <w:szCs w:val="24"/>
          <w:lang w:eastAsia="fr-FR"/>
        </w:rPr>
        <w:lastRenderedPageBreak/>
        <w:drawing>
          <wp:inline distT="0" distB="0" distL="0" distR="0">
            <wp:extent cx="6119495" cy="5415915"/>
            <wp:effectExtent l="19050" t="0" r="0" b="0"/>
            <wp:docPr id="11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541591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2A87" w:rsidRPr="00A12A87" w:rsidRDefault="00A12A87" w:rsidP="00A12A87">
      <w:pPr>
        <w:rPr>
          <w:rFonts w:ascii="Times New Roman" w:hAnsi="Times New Roman" w:cs="Times New Roman"/>
          <w:color w:val="auto"/>
          <w:sz w:val="24"/>
          <w:szCs w:val="24"/>
        </w:rPr>
      </w:pPr>
      <w:proofErr w:type="gramStart"/>
      <w:r w:rsidRPr="00A12A87">
        <w:rPr>
          <w:rFonts w:ascii="Times New Roman" w:hAnsi="Times New Roman" w:cs="Times New Roman"/>
          <w:color w:val="auto"/>
          <w:sz w:val="24"/>
          <w:szCs w:val="24"/>
          <w:lang w:val="en-GB"/>
        </w:rPr>
        <w:t>Fig.</w:t>
      </w:r>
      <w:proofErr w:type="gramEnd"/>
      <w:r w:rsidRPr="00A12A87">
        <w:rPr>
          <w:rFonts w:ascii="Times New Roman" w:hAnsi="Times New Roman" w:cs="Times New Roman"/>
          <w:color w:val="auto"/>
          <w:sz w:val="24"/>
          <w:szCs w:val="24"/>
          <w:lang w:val="en-GB"/>
        </w:rPr>
        <w:t xml:space="preserve"> </w:t>
      </w:r>
      <w:r w:rsidR="00EE06BE">
        <w:rPr>
          <w:rFonts w:ascii="Times New Roman" w:hAnsi="Times New Roman" w:cs="Times New Roman"/>
          <w:color w:val="auto"/>
          <w:sz w:val="24"/>
          <w:szCs w:val="24"/>
          <w:lang w:val="en-GB"/>
        </w:rPr>
        <w:t>S</w:t>
      </w:r>
      <w:r w:rsidR="007D4638">
        <w:rPr>
          <w:rFonts w:ascii="Times New Roman" w:hAnsi="Times New Roman" w:cs="Times New Roman"/>
          <w:color w:val="auto"/>
          <w:sz w:val="24"/>
          <w:szCs w:val="24"/>
          <w:lang w:val="en-GB"/>
        </w:rPr>
        <w:t>2</w:t>
      </w:r>
      <w:r w:rsidRPr="00A12A87">
        <w:rPr>
          <w:rFonts w:ascii="Times New Roman" w:hAnsi="Times New Roman" w:cs="Times New Roman"/>
          <w:color w:val="auto"/>
          <w:sz w:val="24"/>
          <w:szCs w:val="24"/>
          <w:lang w:val="en-GB"/>
        </w:rPr>
        <w:t xml:space="preserve">. </w:t>
      </w:r>
      <w:proofErr w:type="spellStart"/>
      <w:r w:rsidRPr="00A12A87">
        <w:rPr>
          <w:rFonts w:ascii="Times New Roman" w:hAnsi="Times New Roman" w:cs="Times New Roman"/>
          <w:color w:val="auto"/>
          <w:sz w:val="24"/>
          <w:szCs w:val="24"/>
          <w:lang w:val="en-GB"/>
        </w:rPr>
        <w:t>Rivernous</w:t>
      </w:r>
      <w:proofErr w:type="spellEnd"/>
      <w:r w:rsidRPr="00A12A87">
        <w:rPr>
          <w:rFonts w:ascii="Times New Roman" w:hAnsi="Times New Roman" w:cs="Times New Roman"/>
          <w:color w:val="auto"/>
          <w:sz w:val="24"/>
          <w:szCs w:val="24"/>
          <w:lang w:val="en-GB"/>
        </w:rPr>
        <w:t xml:space="preserve"> </w:t>
      </w:r>
      <w:proofErr w:type="spellStart"/>
      <w:r w:rsidRPr="00A12A87">
        <w:rPr>
          <w:rFonts w:ascii="Times New Roman" w:hAnsi="Times New Roman" w:cs="Times New Roman"/>
          <w:color w:val="auto"/>
          <w:sz w:val="24"/>
          <w:szCs w:val="24"/>
          <w:lang w:val="en-GB"/>
        </w:rPr>
        <w:t>Fm</w:t>
      </w:r>
      <w:proofErr w:type="spellEnd"/>
      <w:r w:rsidRPr="00A12A87">
        <w:rPr>
          <w:rFonts w:ascii="Times New Roman" w:hAnsi="Times New Roman" w:cs="Times New Roman"/>
          <w:color w:val="auto"/>
          <w:sz w:val="24"/>
          <w:szCs w:val="24"/>
          <w:lang w:val="en-GB"/>
        </w:rPr>
        <w:t xml:space="preserve"> U–Pb ages, </w:t>
      </w:r>
      <w:r w:rsidRPr="00A12A87">
        <w:rPr>
          <w:rFonts w:ascii="Times New Roman" w:hAnsi="Times New Roman" w:cs="Times New Roman"/>
          <w:b/>
          <w:color w:val="auto"/>
          <w:sz w:val="24"/>
          <w:szCs w:val="24"/>
          <w:lang w:val="en-GB"/>
        </w:rPr>
        <w:t>MN2 and MN3</w:t>
      </w:r>
      <w:r w:rsidRPr="00A12A87">
        <w:rPr>
          <w:rFonts w:ascii="Times New Roman" w:hAnsi="Times New Roman" w:cs="Times New Roman"/>
          <w:color w:val="auto"/>
          <w:sz w:val="24"/>
          <w:szCs w:val="24"/>
          <w:lang w:val="en-GB"/>
        </w:rPr>
        <w:t xml:space="preserve">, compared with regional magmatic ages in the Massif Central and Pyrenean massifs and in the Iberian domain across the Ediacaran–Cambrian transition. </w:t>
      </w:r>
      <w:r w:rsidRPr="00A12A87">
        <w:rPr>
          <w:rFonts w:ascii="Times New Roman" w:hAnsi="Times New Roman" w:cs="Times New Roman"/>
          <w:b/>
          <w:color w:val="auto"/>
          <w:sz w:val="24"/>
          <w:szCs w:val="24"/>
        </w:rPr>
        <w:t>Massif Central</w:t>
      </w:r>
      <w:r w:rsidRPr="00A12A87">
        <w:rPr>
          <w:rFonts w:ascii="Times New Roman" w:hAnsi="Times New Roman" w:cs="Times New Roman"/>
          <w:color w:val="auto"/>
          <w:sz w:val="24"/>
          <w:szCs w:val="24"/>
        </w:rPr>
        <w:t xml:space="preserve"> : 1 – </w:t>
      </w:r>
      <w:proofErr w:type="spellStart"/>
      <w:r w:rsidRPr="00A12A87">
        <w:rPr>
          <w:rFonts w:ascii="Times New Roman" w:hAnsi="Times New Roman" w:cs="Times New Roman"/>
          <w:color w:val="auto"/>
          <w:sz w:val="24"/>
          <w:szCs w:val="24"/>
        </w:rPr>
        <w:t>Sériès</w:t>
      </w:r>
      <w:proofErr w:type="spellEnd"/>
      <w:r w:rsidRPr="00A12A87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Pr="00A12A87">
        <w:rPr>
          <w:rFonts w:ascii="Times New Roman" w:hAnsi="Times New Roman" w:cs="Times New Roman"/>
          <w:color w:val="auto"/>
          <w:sz w:val="24"/>
          <w:szCs w:val="24"/>
        </w:rPr>
        <w:t>metadacite</w:t>
      </w:r>
      <w:proofErr w:type="spellEnd"/>
      <w:r w:rsidRPr="00A12A87">
        <w:rPr>
          <w:rFonts w:ascii="Times New Roman" w:hAnsi="Times New Roman" w:cs="Times New Roman"/>
          <w:color w:val="auto"/>
          <w:sz w:val="24"/>
          <w:szCs w:val="24"/>
        </w:rPr>
        <w:t xml:space="preserve">, 545±15 Ma(1); 2 – Murat Fm, 532±12 Ma(2) ; 3 - </w:t>
      </w:r>
      <w:proofErr w:type="spellStart"/>
      <w:r w:rsidRPr="00A12A87">
        <w:rPr>
          <w:rFonts w:ascii="Times New Roman" w:hAnsi="Times New Roman" w:cs="Times New Roman"/>
          <w:color w:val="auto"/>
          <w:sz w:val="24"/>
          <w:szCs w:val="24"/>
        </w:rPr>
        <w:t>Caplongue</w:t>
      </w:r>
      <w:proofErr w:type="spellEnd"/>
      <w:r w:rsidRPr="00A12A87">
        <w:rPr>
          <w:rFonts w:ascii="Times New Roman" w:hAnsi="Times New Roman" w:cs="Times New Roman"/>
          <w:color w:val="auto"/>
          <w:sz w:val="24"/>
          <w:szCs w:val="24"/>
        </w:rPr>
        <w:t xml:space="preserve"> granodiorite, 557±12 Ma (3); 4 – Arc-de-</w:t>
      </w:r>
      <w:proofErr w:type="spellStart"/>
      <w:r w:rsidRPr="00A12A87">
        <w:rPr>
          <w:rFonts w:ascii="Times New Roman" w:hAnsi="Times New Roman" w:cs="Times New Roman"/>
          <w:color w:val="auto"/>
          <w:sz w:val="24"/>
          <w:szCs w:val="24"/>
        </w:rPr>
        <w:t>Fix</w:t>
      </w:r>
      <w:proofErr w:type="spellEnd"/>
      <w:r w:rsidRPr="00A12A87">
        <w:rPr>
          <w:rFonts w:ascii="Times New Roman" w:hAnsi="Times New Roman" w:cs="Times New Roman"/>
          <w:color w:val="auto"/>
          <w:sz w:val="24"/>
          <w:szCs w:val="24"/>
        </w:rPr>
        <w:t xml:space="preserve"> and Ardéchois </w:t>
      </w:r>
      <w:proofErr w:type="spellStart"/>
      <w:r w:rsidRPr="00A12A87">
        <w:rPr>
          <w:rFonts w:ascii="Times New Roman" w:hAnsi="Times New Roman" w:cs="Times New Roman"/>
          <w:color w:val="auto"/>
          <w:sz w:val="24"/>
          <w:szCs w:val="24"/>
        </w:rPr>
        <w:t>augen</w:t>
      </w:r>
      <w:proofErr w:type="spellEnd"/>
      <w:r w:rsidRPr="00A12A87">
        <w:rPr>
          <w:rFonts w:ascii="Times New Roman" w:hAnsi="Times New Roman" w:cs="Times New Roman"/>
          <w:color w:val="auto"/>
          <w:sz w:val="24"/>
          <w:szCs w:val="24"/>
        </w:rPr>
        <w:t xml:space="preserve"> 541.8 ± 3.1 and 542.5 ± 3.1 Ma  (4); 5 – Li14, Moulin du Chambon orthogneiss, 529±4Ma(3); 6 – </w:t>
      </w:r>
      <w:proofErr w:type="spellStart"/>
      <w:r w:rsidRPr="00A12A87">
        <w:rPr>
          <w:rFonts w:ascii="Times New Roman" w:hAnsi="Times New Roman" w:cs="Times New Roman"/>
          <w:color w:val="auto"/>
          <w:sz w:val="24"/>
          <w:szCs w:val="24"/>
        </w:rPr>
        <w:t>Vergonzac</w:t>
      </w:r>
      <w:proofErr w:type="spellEnd"/>
      <w:r w:rsidRPr="00A12A87">
        <w:rPr>
          <w:rFonts w:ascii="Times New Roman" w:hAnsi="Times New Roman" w:cs="Times New Roman"/>
          <w:color w:val="auto"/>
          <w:sz w:val="24"/>
          <w:szCs w:val="24"/>
        </w:rPr>
        <w:t xml:space="preserve"> orthogneiss, 525±6 Ma(3). </w:t>
      </w:r>
      <w:proofErr w:type="spellStart"/>
      <w:r w:rsidRPr="00A12A87">
        <w:rPr>
          <w:rFonts w:ascii="Times New Roman" w:hAnsi="Times New Roman" w:cs="Times New Roman"/>
          <w:b/>
          <w:color w:val="auto"/>
          <w:sz w:val="24"/>
          <w:szCs w:val="24"/>
        </w:rPr>
        <w:t>Pyrenees</w:t>
      </w:r>
      <w:proofErr w:type="spellEnd"/>
      <w:r w:rsidRPr="00A12A87">
        <w:rPr>
          <w:rFonts w:ascii="Times New Roman" w:hAnsi="Times New Roman" w:cs="Times New Roman"/>
          <w:b/>
          <w:color w:val="auto"/>
          <w:sz w:val="24"/>
          <w:szCs w:val="24"/>
        </w:rPr>
        <w:t xml:space="preserve"> Axial Zone</w:t>
      </w:r>
      <w:r w:rsidRPr="00A12A87">
        <w:rPr>
          <w:rFonts w:ascii="Times New Roman" w:hAnsi="Times New Roman" w:cs="Times New Roman"/>
          <w:color w:val="auto"/>
          <w:sz w:val="24"/>
          <w:szCs w:val="24"/>
        </w:rPr>
        <w:t xml:space="preserve"> : 7 – TG03, </w:t>
      </w:r>
      <w:proofErr w:type="spellStart"/>
      <w:r w:rsidRPr="00A12A87">
        <w:rPr>
          <w:rFonts w:ascii="Times New Roman" w:hAnsi="Times New Roman" w:cs="Times New Roman"/>
          <w:color w:val="auto"/>
          <w:sz w:val="24"/>
          <w:szCs w:val="24"/>
        </w:rPr>
        <w:t>Tregurà</w:t>
      </w:r>
      <w:proofErr w:type="spellEnd"/>
      <w:r w:rsidRPr="00A12A87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Pr="00A12A87">
        <w:rPr>
          <w:rFonts w:ascii="Times New Roman" w:hAnsi="Times New Roman" w:cs="Times New Roman"/>
          <w:color w:val="auto"/>
          <w:sz w:val="24"/>
          <w:szCs w:val="24"/>
        </w:rPr>
        <w:t>volcanoclastic</w:t>
      </w:r>
      <w:proofErr w:type="spellEnd"/>
      <w:r w:rsidRPr="00A12A87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Pr="00A12A87">
        <w:rPr>
          <w:rFonts w:ascii="Times New Roman" w:hAnsi="Times New Roman" w:cs="Times New Roman"/>
          <w:color w:val="auto"/>
          <w:sz w:val="24"/>
          <w:szCs w:val="24"/>
        </w:rPr>
        <w:t>breccia</w:t>
      </w:r>
      <w:proofErr w:type="spellEnd"/>
      <w:r w:rsidRPr="00A12A87">
        <w:rPr>
          <w:rFonts w:ascii="Times New Roman" w:hAnsi="Times New Roman" w:cs="Times New Roman"/>
          <w:color w:val="auto"/>
          <w:sz w:val="24"/>
          <w:szCs w:val="24"/>
        </w:rPr>
        <w:t xml:space="preserve">, 575±4 Ma(5); 8 – TG01, </w:t>
      </w:r>
      <w:proofErr w:type="spellStart"/>
      <w:r w:rsidRPr="00A12A87">
        <w:rPr>
          <w:rFonts w:ascii="Times New Roman" w:hAnsi="Times New Roman" w:cs="Times New Roman"/>
          <w:color w:val="auto"/>
          <w:sz w:val="24"/>
          <w:szCs w:val="24"/>
        </w:rPr>
        <w:t>Tregurà</w:t>
      </w:r>
      <w:proofErr w:type="spellEnd"/>
      <w:r w:rsidRPr="00A12A87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Pr="00A12A87">
        <w:rPr>
          <w:rFonts w:ascii="Times New Roman" w:hAnsi="Times New Roman" w:cs="Times New Roman"/>
          <w:color w:val="auto"/>
          <w:sz w:val="24"/>
          <w:szCs w:val="24"/>
        </w:rPr>
        <w:t>volcanoclastic</w:t>
      </w:r>
      <w:proofErr w:type="spellEnd"/>
      <w:r w:rsidRPr="00A12A87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Pr="00A12A87">
        <w:rPr>
          <w:rFonts w:ascii="Times New Roman" w:hAnsi="Times New Roman" w:cs="Times New Roman"/>
          <w:color w:val="auto"/>
          <w:sz w:val="24"/>
          <w:szCs w:val="24"/>
        </w:rPr>
        <w:t>breccia</w:t>
      </w:r>
      <w:proofErr w:type="spellEnd"/>
      <w:r w:rsidRPr="00A12A87">
        <w:rPr>
          <w:rFonts w:ascii="Times New Roman" w:hAnsi="Times New Roman" w:cs="Times New Roman"/>
          <w:color w:val="auto"/>
          <w:sz w:val="24"/>
          <w:szCs w:val="24"/>
        </w:rPr>
        <w:t xml:space="preserve">, 570±5 Ma(5); 9 - TG02, </w:t>
      </w:r>
      <w:proofErr w:type="spellStart"/>
      <w:r w:rsidRPr="00A12A87">
        <w:rPr>
          <w:rFonts w:ascii="Times New Roman" w:hAnsi="Times New Roman" w:cs="Times New Roman"/>
          <w:color w:val="auto"/>
          <w:sz w:val="24"/>
          <w:szCs w:val="24"/>
        </w:rPr>
        <w:t>Tregurà</w:t>
      </w:r>
      <w:proofErr w:type="spellEnd"/>
      <w:r w:rsidRPr="00A12A87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Pr="00A12A87">
        <w:rPr>
          <w:rFonts w:ascii="Times New Roman" w:hAnsi="Times New Roman" w:cs="Times New Roman"/>
          <w:color w:val="auto"/>
          <w:sz w:val="24"/>
          <w:szCs w:val="24"/>
        </w:rPr>
        <w:t>volcanoclastic</w:t>
      </w:r>
      <w:proofErr w:type="spellEnd"/>
      <w:r w:rsidRPr="00A12A87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Pr="00A12A87">
        <w:rPr>
          <w:rFonts w:ascii="Times New Roman" w:hAnsi="Times New Roman" w:cs="Times New Roman"/>
          <w:color w:val="auto"/>
          <w:sz w:val="24"/>
          <w:szCs w:val="24"/>
        </w:rPr>
        <w:t>breccia</w:t>
      </w:r>
      <w:proofErr w:type="spellEnd"/>
      <w:r w:rsidRPr="00A12A87">
        <w:rPr>
          <w:rFonts w:ascii="Times New Roman" w:hAnsi="Times New Roman" w:cs="Times New Roman"/>
          <w:color w:val="auto"/>
          <w:sz w:val="24"/>
          <w:szCs w:val="24"/>
        </w:rPr>
        <w:t xml:space="preserve">, 568±6 Ma(5); 10 – CC0807, Cap de Creus </w:t>
      </w:r>
      <w:proofErr w:type="spellStart"/>
      <w:r w:rsidRPr="00A12A87">
        <w:rPr>
          <w:rFonts w:ascii="Times New Roman" w:hAnsi="Times New Roman" w:cs="Times New Roman"/>
          <w:color w:val="auto"/>
          <w:sz w:val="24"/>
          <w:szCs w:val="24"/>
        </w:rPr>
        <w:t>volcanoclastic</w:t>
      </w:r>
      <w:proofErr w:type="spellEnd"/>
      <w:r w:rsidRPr="00A12A87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Pr="00A12A87">
        <w:rPr>
          <w:rFonts w:ascii="Times New Roman" w:hAnsi="Times New Roman" w:cs="Times New Roman"/>
          <w:color w:val="auto"/>
          <w:sz w:val="24"/>
          <w:szCs w:val="24"/>
        </w:rPr>
        <w:t>breccia</w:t>
      </w:r>
      <w:proofErr w:type="spellEnd"/>
      <w:r w:rsidRPr="00A12A87">
        <w:rPr>
          <w:rFonts w:ascii="Times New Roman" w:hAnsi="Times New Roman" w:cs="Times New Roman"/>
          <w:color w:val="auto"/>
          <w:sz w:val="24"/>
          <w:szCs w:val="24"/>
        </w:rPr>
        <w:t xml:space="preserve"> 563±5 Ma(5); 11 – CC0808, Cap de Creus </w:t>
      </w:r>
      <w:proofErr w:type="spellStart"/>
      <w:r w:rsidRPr="00A12A87">
        <w:rPr>
          <w:rFonts w:ascii="Times New Roman" w:hAnsi="Times New Roman" w:cs="Times New Roman"/>
          <w:color w:val="auto"/>
          <w:sz w:val="24"/>
          <w:szCs w:val="24"/>
        </w:rPr>
        <w:t>volcanoclastic</w:t>
      </w:r>
      <w:proofErr w:type="spellEnd"/>
      <w:r w:rsidRPr="00A12A87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Pr="00A12A87">
        <w:rPr>
          <w:rFonts w:ascii="Times New Roman" w:hAnsi="Times New Roman" w:cs="Times New Roman"/>
          <w:color w:val="auto"/>
          <w:sz w:val="24"/>
          <w:szCs w:val="24"/>
        </w:rPr>
        <w:t>breccia</w:t>
      </w:r>
      <w:proofErr w:type="spellEnd"/>
      <w:r w:rsidRPr="00A12A87">
        <w:rPr>
          <w:rFonts w:ascii="Times New Roman" w:hAnsi="Times New Roman" w:cs="Times New Roman"/>
          <w:color w:val="auto"/>
          <w:sz w:val="24"/>
          <w:szCs w:val="24"/>
        </w:rPr>
        <w:t xml:space="preserve">, 558±3Ma(5) ; 12 – GRA1, Mas des </w:t>
      </w:r>
      <w:proofErr w:type="spellStart"/>
      <w:r w:rsidRPr="00A12A87">
        <w:rPr>
          <w:rFonts w:ascii="Times New Roman" w:hAnsi="Times New Roman" w:cs="Times New Roman"/>
          <w:color w:val="auto"/>
          <w:sz w:val="24"/>
          <w:szCs w:val="24"/>
        </w:rPr>
        <w:t>Sitges</w:t>
      </w:r>
      <w:proofErr w:type="spellEnd"/>
      <w:r w:rsidRPr="00A12A87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Pr="00A12A87">
        <w:rPr>
          <w:rFonts w:ascii="Times New Roman" w:hAnsi="Times New Roman" w:cs="Times New Roman"/>
          <w:color w:val="auto"/>
          <w:sz w:val="24"/>
          <w:szCs w:val="24"/>
        </w:rPr>
        <w:t>metarhyolithic</w:t>
      </w:r>
      <w:proofErr w:type="spellEnd"/>
      <w:r w:rsidRPr="00A12A87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Pr="00A12A87">
        <w:rPr>
          <w:rFonts w:ascii="Times New Roman" w:hAnsi="Times New Roman" w:cs="Times New Roman"/>
          <w:color w:val="auto"/>
          <w:sz w:val="24"/>
          <w:szCs w:val="24"/>
        </w:rPr>
        <w:t>tuff</w:t>
      </w:r>
      <w:proofErr w:type="spellEnd"/>
      <w:r w:rsidRPr="00A12A87">
        <w:rPr>
          <w:rFonts w:ascii="Times New Roman" w:hAnsi="Times New Roman" w:cs="Times New Roman"/>
          <w:color w:val="auto"/>
          <w:sz w:val="24"/>
          <w:szCs w:val="24"/>
        </w:rPr>
        <w:t xml:space="preserve">, 581±10 Ma(6); 13 – CC0801, 577±3 Ma(5); 14 – CC0502, Cap de Creus </w:t>
      </w:r>
      <w:proofErr w:type="spellStart"/>
      <w:r w:rsidRPr="00A12A87">
        <w:rPr>
          <w:rFonts w:ascii="Times New Roman" w:hAnsi="Times New Roman" w:cs="Times New Roman"/>
          <w:color w:val="auto"/>
          <w:sz w:val="24"/>
          <w:szCs w:val="24"/>
        </w:rPr>
        <w:t>metatuff</w:t>
      </w:r>
      <w:proofErr w:type="spellEnd"/>
      <w:r w:rsidRPr="00A12A87">
        <w:rPr>
          <w:rFonts w:ascii="Times New Roman" w:hAnsi="Times New Roman" w:cs="Times New Roman"/>
          <w:color w:val="auto"/>
          <w:sz w:val="24"/>
          <w:szCs w:val="24"/>
        </w:rPr>
        <w:t xml:space="preserve"> 560±11 Ma(7); 15 – RF3 Mas Blanc </w:t>
      </w:r>
      <w:proofErr w:type="spellStart"/>
      <w:r w:rsidRPr="00A12A87">
        <w:rPr>
          <w:rFonts w:ascii="Times New Roman" w:hAnsi="Times New Roman" w:cs="Times New Roman"/>
          <w:color w:val="auto"/>
          <w:sz w:val="24"/>
          <w:szCs w:val="24"/>
        </w:rPr>
        <w:t>metarhyolithic</w:t>
      </w:r>
      <w:proofErr w:type="spellEnd"/>
      <w:r w:rsidRPr="00A12A87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Pr="00A12A87">
        <w:rPr>
          <w:rFonts w:ascii="Times New Roman" w:hAnsi="Times New Roman" w:cs="Times New Roman"/>
          <w:color w:val="auto"/>
          <w:sz w:val="24"/>
          <w:szCs w:val="24"/>
        </w:rPr>
        <w:t>tuff</w:t>
      </w:r>
      <w:proofErr w:type="spellEnd"/>
      <w:r w:rsidRPr="00A12A87">
        <w:rPr>
          <w:rFonts w:ascii="Times New Roman" w:hAnsi="Times New Roman" w:cs="Times New Roman"/>
          <w:color w:val="auto"/>
          <w:sz w:val="24"/>
          <w:szCs w:val="24"/>
        </w:rPr>
        <w:t xml:space="preserve">, 548±8 Ma(7);  16 – RF4, Mas Blanc gneiss, 560±7Ma(7); 17 – CC0507, Port gneiss 553±4 Ma(6); 18 – LOG, </w:t>
      </w:r>
      <w:proofErr w:type="spellStart"/>
      <w:r w:rsidRPr="00A12A87">
        <w:rPr>
          <w:rFonts w:ascii="Times New Roman" w:hAnsi="Times New Roman" w:cs="Times New Roman"/>
          <w:color w:val="auto"/>
          <w:sz w:val="24"/>
          <w:szCs w:val="24"/>
        </w:rPr>
        <w:t>Laparan</w:t>
      </w:r>
      <w:proofErr w:type="spellEnd"/>
      <w:r w:rsidRPr="00A12A87">
        <w:rPr>
          <w:rFonts w:ascii="Times New Roman" w:hAnsi="Times New Roman" w:cs="Times New Roman"/>
          <w:color w:val="auto"/>
          <w:sz w:val="24"/>
          <w:szCs w:val="24"/>
        </w:rPr>
        <w:t xml:space="preserve"> gneiss, 545±3 Ma(8). </w:t>
      </w:r>
      <w:r w:rsidRPr="00A12A87">
        <w:rPr>
          <w:rFonts w:ascii="Times New Roman" w:hAnsi="Times New Roman" w:cs="Times New Roman"/>
          <w:b/>
          <w:color w:val="auto"/>
          <w:sz w:val="24"/>
          <w:szCs w:val="24"/>
        </w:rPr>
        <w:t>NW Iberia </w:t>
      </w:r>
      <w:r w:rsidRPr="00A12A87">
        <w:rPr>
          <w:rFonts w:ascii="Times New Roman" w:hAnsi="Times New Roman" w:cs="Times New Roman"/>
          <w:color w:val="auto"/>
          <w:sz w:val="24"/>
          <w:szCs w:val="24"/>
        </w:rPr>
        <w:t xml:space="preserve">: 19 – PEN552, </w:t>
      </w:r>
      <w:proofErr w:type="spellStart"/>
      <w:r w:rsidRPr="00A12A87">
        <w:rPr>
          <w:rFonts w:ascii="Times New Roman" w:hAnsi="Times New Roman" w:cs="Times New Roman"/>
          <w:color w:val="auto"/>
          <w:sz w:val="24"/>
          <w:szCs w:val="24"/>
        </w:rPr>
        <w:t>Allande</w:t>
      </w:r>
      <w:proofErr w:type="spellEnd"/>
      <w:r w:rsidRPr="00A12A87">
        <w:rPr>
          <w:rFonts w:ascii="Times New Roman" w:hAnsi="Times New Roman" w:cs="Times New Roman"/>
          <w:color w:val="auto"/>
          <w:sz w:val="24"/>
          <w:szCs w:val="24"/>
        </w:rPr>
        <w:t xml:space="preserve"> group </w:t>
      </w:r>
      <w:proofErr w:type="spellStart"/>
      <w:r w:rsidRPr="00A12A87">
        <w:rPr>
          <w:rFonts w:ascii="Times New Roman" w:hAnsi="Times New Roman" w:cs="Times New Roman"/>
          <w:color w:val="auto"/>
          <w:sz w:val="24"/>
          <w:szCs w:val="24"/>
        </w:rPr>
        <w:t>dacitic</w:t>
      </w:r>
      <w:proofErr w:type="spellEnd"/>
      <w:r w:rsidRPr="00A12A87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Pr="00A12A87">
        <w:rPr>
          <w:rFonts w:ascii="Times New Roman" w:hAnsi="Times New Roman" w:cs="Times New Roman"/>
          <w:color w:val="auto"/>
          <w:sz w:val="24"/>
          <w:szCs w:val="24"/>
        </w:rPr>
        <w:t>tuff</w:t>
      </w:r>
      <w:proofErr w:type="spellEnd"/>
      <w:r w:rsidRPr="00A12A87">
        <w:rPr>
          <w:rFonts w:ascii="Times New Roman" w:hAnsi="Times New Roman" w:cs="Times New Roman"/>
          <w:color w:val="auto"/>
          <w:sz w:val="24"/>
          <w:szCs w:val="24"/>
        </w:rPr>
        <w:t xml:space="preserve">, 572±5 Ma (9) ; 20 – </w:t>
      </w:r>
      <w:proofErr w:type="spellStart"/>
      <w:r w:rsidRPr="00A12A87">
        <w:rPr>
          <w:rFonts w:ascii="Times New Roman" w:hAnsi="Times New Roman" w:cs="Times New Roman"/>
          <w:color w:val="auto"/>
          <w:sz w:val="24"/>
          <w:szCs w:val="24"/>
        </w:rPr>
        <w:t>NWIb</w:t>
      </w:r>
      <w:proofErr w:type="spellEnd"/>
      <w:r w:rsidRPr="00A12A87">
        <w:rPr>
          <w:rFonts w:ascii="Times New Roman" w:hAnsi="Times New Roman" w:cs="Times New Roman"/>
          <w:color w:val="auto"/>
          <w:sz w:val="24"/>
          <w:szCs w:val="24"/>
        </w:rPr>
        <w:t xml:space="preserve">, 559±3 Ma(10); 21 – CQ39 </w:t>
      </w:r>
      <w:proofErr w:type="spellStart"/>
      <w:r w:rsidRPr="00A12A87">
        <w:rPr>
          <w:rFonts w:ascii="Times New Roman" w:hAnsi="Times New Roman" w:cs="Times New Roman"/>
          <w:color w:val="auto"/>
          <w:sz w:val="24"/>
          <w:szCs w:val="24"/>
        </w:rPr>
        <w:t>Cudillero</w:t>
      </w:r>
      <w:proofErr w:type="spellEnd"/>
      <w:r w:rsidRPr="00A12A87">
        <w:rPr>
          <w:rFonts w:ascii="Times New Roman" w:hAnsi="Times New Roman" w:cs="Times New Roman"/>
          <w:color w:val="auto"/>
          <w:sz w:val="24"/>
          <w:szCs w:val="24"/>
        </w:rPr>
        <w:t xml:space="preserve"> rhyolite, 557±2.7 Ma(9) ; 22 – PEN151, </w:t>
      </w:r>
      <w:proofErr w:type="spellStart"/>
      <w:r w:rsidRPr="00A12A87">
        <w:rPr>
          <w:rFonts w:ascii="Times New Roman" w:hAnsi="Times New Roman" w:cs="Times New Roman"/>
          <w:color w:val="auto"/>
          <w:sz w:val="24"/>
          <w:szCs w:val="24"/>
        </w:rPr>
        <w:t>Escrita</w:t>
      </w:r>
      <w:proofErr w:type="spellEnd"/>
      <w:r w:rsidRPr="00A12A87">
        <w:rPr>
          <w:rFonts w:ascii="Times New Roman" w:hAnsi="Times New Roman" w:cs="Times New Roman"/>
          <w:color w:val="auto"/>
          <w:sz w:val="24"/>
          <w:szCs w:val="24"/>
        </w:rPr>
        <w:t xml:space="preserve"> diorite, 575±5 Ma(9) ; 23 – </w:t>
      </w:r>
      <w:proofErr w:type="spellStart"/>
      <w:r w:rsidRPr="00A12A87">
        <w:rPr>
          <w:rFonts w:ascii="Times New Roman" w:hAnsi="Times New Roman" w:cs="Times New Roman"/>
          <w:color w:val="auto"/>
          <w:sz w:val="24"/>
          <w:szCs w:val="24"/>
        </w:rPr>
        <w:t>Lomes</w:t>
      </w:r>
      <w:proofErr w:type="spellEnd"/>
      <w:r w:rsidRPr="00A12A87">
        <w:rPr>
          <w:rFonts w:ascii="Times New Roman" w:hAnsi="Times New Roman" w:cs="Times New Roman"/>
          <w:color w:val="auto"/>
          <w:sz w:val="24"/>
          <w:szCs w:val="24"/>
        </w:rPr>
        <w:t xml:space="preserve"> tonalite, 568±4 Ma(9) ; 24 – La </w:t>
      </w:r>
      <w:proofErr w:type="spellStart"/>
      <w:r w:rsidRPr="00A12A87">
        <w:rPr>
          <w:rFonts w:ascii="Times New Roman" w:hAnsi="Times New Roman" w:cs="Times New Roman"/>
          <w:color w:val="auto"/>
          <w:sz w:val="24"/>
          <w:szCs w:val="24"/>
        </w:rPr>
        <w:t>Cueta</w:t>
      </w:r>
      <w:proofErr w:type="spellEnd"/>
      <w:r w:rsidRPr="00A12A87">
        <w:rPr>
          <w:rFonts w:ascii="Times New Roman" w:hAnsi="Times New Roman" w:cs="Times New Roman"/>
          <w:color w:val="auto"/>
          <w:sz w:val="24"/>
          <w:szCs w:val="24"/>
        </w:rPr>
        <w:t xml:space="preserve"> granodiorite, 566±9 Ma(9). </w:t>
      </w:r>
      <w:r w:rsidRPr="00A12A87">
        <w:rPr>
          <w:rFonts w:ascii="Times New Roman" w:hAnsi="Times New Roman" w:cs="Times New Roman"/>
          <w:b/>
          <w:color w:val="auto"/>
          <w:sz w:val="24"/>
          <w:szCs w:val="24"/>
        </w:rPr>
        <w:t>Ossa-Morena Zone</w:t>
      </w:r>
      <w:r w:rsidRPr="00A12A87">
        <w:rPr>
          <w:rFonts w:ascii="Times New Roman" w:hAnsi="Times New Roman" w:cs="Times New Roman"/>
          <w:color w:val="auto"/>
          <w:sz w:val="24"/>
          <w:szCs w:val="24"/>
        </w:rPr>
        <w:t xml:space="preserve"> : 25 – La </w:t>
      </w:r>
      <w:proofErr w:type="spellStart"/>
      <w:r w:rsidRPr="00A12A87">
        <w:rPr>
          <w:rFonts w:ascii="Times New Roman" w:hAnsi="Times New Roman" w:cs="Times New Roman"/>
          <w:color w:val="auto"/>
          <w:sz w:val="24"/>
          <w:szCs w:val="24"/>
        </w:rPr>
        <w:t>Cardenchosilla</w:t>
      </w:r>
      <w:proofErr w:type="spellEnd"/>
      <w:r w:rsidRPr="00A12A87">
        <w:rPr>
          <w:rFonts w:ascii="Times New Roman" w:hAnsi="Times New Roman" w:cs="Times New Roman"/>
          <w:color w:val="auto"/>
          <w:sz w:val="24"/>
          <w:szCs w:val="24"/>
        </w:rPr>
        <w:t xml:space="preserve"> amphibolite, 566±9 Ma(11); 26 – </w:t>
      </w:r>
      <w:proofErr w:type="spellStart"/>
      <w:r w:rsidRPr="00A12A87">
        <w:rPr>
          <w:rFonts w:ascii="Times New Roman" w:hAnsi="Times New Roman" w:cs="Times New Roman"/>
          <w:color w:val="auto"/>
          <w:sz w:val="24"/>
          <w:szCs w:val="24"/>
        </w:rPr>
        <w:t>Bodonal</w:t>
      </w:r>
      <w:proofErr w:type="spellEnd"/>
      <w:r w:rsidRPr="00A12A87">
        <w:rPr>
          <w:rFonts w:ascii="Times New Roman" w:hAnsi="Times New Roman" w:cs="Times New Roman"/>
          <w:color w:val="auto"/>
          <w:sz w:val="24"/>
          <w:szCs w:val="24"/>
        </w:rPr>
        <w:t xml:space="preserve"> porphyroid, 530±3 Ma(11); 27 – </w:t>
      </w:r>
      <w:proofErr w:type="spellStart"/>
      <w:r w:rsidRPr="00A12A87">
        <w:rPr>
          <w:rFonts w:ascii="Times New Roman" w:hAnsi="Times New Roman" w:cs="Times New Roman"/>
          <w:color w:val="auto"/>
          <w:sz w:val="24"/>
          <w:szCs w:val="24"/>
        </w:rPr>
        <w:t>Escoural</w:t>
      </w:r>
      <w:proofErr w:type="spellEnd"/>
      <w:r w:rsidRPr="00A12A87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Pr="00A12A87">
        <w:rPr>
          <w:rFonts w:ascii="Times New Roman" w:hAnsi="Times New Roman" w:cs="Times New Roman"/>
          <w:color w:val="auto"/>
          <w:sz w:val="24"/>
          <w:szCs w:val="24"/>
        </w:rPr>
        <w:t>felsic</w:t>
      </w:r>
      <w:proofErr w:type="spellEnd"/>
      <w:r w:rsidRPr="00A12A87">
        <w:rPr>
          <w:rFonts w:ascii="Times New Roman" w:hAnsi="Times New Roman" w:cs="Times New Roman"/>
          <w:color w:val="auto"/>
          <w:sz w:val="24"/>
          <w:szCs w:val="24"/>
        </w:rPr>
        <w:t xml:space="preserve"> gneiss, 522±5 Ma(11); 27 - </w:t>
      </w:r>
      <w:proofErr w:type="spellStart"/>
      <w:r w:rsidRPr="00A12A87">
        <w:rPr>
          <w:rFonts w:ascii="Times New Roman" w:hAnsi="Times New Roman" w:cs="Times New Roman"/>
          <w:color w:val="auto"/>
          <w:sz w:val="24"/>
          <w:szCs w:val="24"/>
        </w:rPr>
        <w:t>Alcaçovas</w:t>
      </w:r>
      <w:proofErr w:type="spellEnd"/>
      <w:r w:rsidRPr="00A12A87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Pr="00A12A87">
        <w:rPr>
          <w:rFonts w:ascii="Times New Roman" w:hAnsi="Times New Roman" w:cs="Times New Roman"/>
          <w:color w:val="auto"/>
          <w:sz w:val="24"/>
          <w:szCs w:val="24"/>
        </w:rPr>
        <w:t>felsic</w:t>
      </w:r>
      <w:proofErr w:type="spellEnd"/>
      <w:r w:rsidRPr="00A12A87">
        <w:rPr>
          <w:rFonts w:ascii="Times New Roman" w:hAnsi="Times New Roman" w:cs="Times New Roman"/>
          <w:color w:val="auto"/>
          <w:sz w:val="24"/>
          <w:szCs w:val="24"/>
        </w:rPr>
        <w:t xml:space="preserve"> gneiss, 526±9 Ma(11); 29 – Mina </w:t>
      </w:r>
      <w:proofErr w:type="spellStart"/>
      <w:r w:rsidRPr="00A12A87">
        <w:rPr>
          <w:rFonts w:ascii="Times New Roman" w:hAnsi="Times New Roman" w:cs="Times New Roman"/>
          <w:color w:val="auto"/>
          <w:sz w:val="24"/>
          <w:szCs w:val="24"/>
        </w:rPr>
        <w:t>afortunada</w:t>
      </w:r>
      <w:proofErr w:type="spellEnd"/>
      <w:r w:rsidRPr="00A12A87">
        <w:rPr>
          <w:rFonts w:ascii="Times New Roman" w:hAnsi="Times New Roman" w:cs="Times New Roman"/>
          <w:color w:val="auto"/>
          <w:sz w:val="24"/>
          <w:szCs w:val="24"/>
        </w:rPr>
        <w:t xml:space="preserve"> granitoids and migmatites, 523±7 Ma(11); 30 – </w:t>
      </w:r>
      <w:proofErr w:type="spellStart"/>
      <w:r w:rsidRPr="00A12A87">
        <w:rPr>
          <w:rFonts w:ascii="Times New Roman" w:hAnsi="Times New Roman" w:cs="Times New Roman"/>
          <w:color w:val="auto"/>
          <w:sz w:val="24"/>
          <w:szCs w:val="24"/>
        </w:rPr>
        <w:t>Monestério</w:t>
      </w:r>
      <w:proofErr w:type="spellEnd"/>
      <w:r w:rsidRPr="00A12A87">
        <w:rPr>
          <w:rFonts w:ascii="Times New Roman" w:hAnsi="Times New Roman" w:cs="Times New Roman"/>
          <w:color w:val="auto"/>
          <w:sz w:val="24"/>
          <w:szCs w:val="24"/>
        </w:rPr>
        <w:t xml:space="preserve"> granitoids and migmatites, 533±8 Ma(11); 31 –</w:t>
      </w:r>
      <w:proofErr w:type="spellStart"/>
      <w:r w:rsidRPr="00A12A87">
        <w:rPr>
          <w:rFonts w:ascii="Times New Roman" w:hAnsi="Times New Roman" w:cs="Times New Roman"/>
          <w:color w:val="auto"/>
          <w:sz w:val="24"/>
          <w:szCs w:val="24"/>
        </w:rPr>
        <w:t>Barquete</w:t>
      </w:r>
      <w:proofErr w:type="spellEnd"/>
      <w:r w:rsidRPr="00A12A87">
        <w:rPr>
          <w:rFonts w:ascii="Times New Roman" w:hAnsi="Times New Roman" w:cs="Times New Roman"/>
          <w:color w:val="auto"/>
          <w:sz w:val="24"/>
          <w:szCs w:val="24"/>
        </w:rPr>
        <w:t xml:space="preserve"> granite, 526±4 Ma(11); 32 – </w:t>
      </w:r>
      <w:proofErr w:type="spellStart"/>
      <w:r w:rsidRPr="00A12A87">
        <w:rPr>
          <w:rFonts w:ascii="Times New Roman" w:hAnsi="Times New Roman" w:cs="Times New Roman"/>
          <w:color w:val="auto"/>
          <w:sz w:val="24"/>
          <w:szCs w:val="24"/>
        </w:rPr>
        <w:t>Monteagudo</w:t>
      </w:r>
      <w:proofErr w:type="spellEnd"/>
      <w:r w:rsidRPr="00A12A87">
        <w:rPr>
          <w:rFonts w:ascii="Times New Roman" w:hAnsi="Times New Roman" w:cs="Times New Roman"/>
          <w:color w:val="auto"/>
          <w:sz w:val="24"/>
          <w:szCs w:val="24"/>
        </w:rPr>
        <w:t xml:space="preserve"> gabbro, 536±11 Ma(11); 33 – </w:t>
      </w:r>
      <w:proofErr w:type="spellStart"/>
      <w:r w:rsidRPr="00A12A87">
        <w:rPr>
          <w:rFonts w:ascii="Times New Roman" w:hAnsi="Times New Roman" w:cs="Times New Roman"/>
          <w:color w:val="auto"/>
          <w:sz w:val="24"/>
          <w:szCs w:val="24"/>
        </w:rPr>
        <w:t>Mosquil</w:t>
      </w:r>
      <w:proofErr w:type="spellEnd"/>
      <w:r w:rsidRPr="00A12A87">
        <w:rPr>
          <w:rFonts w:ascii="Times New Roman" w:hAnsi="Times New Roman" w:cs="Times New Roman"/>
          <w:color w:val="auto"/>
          <w:sz w:val="24"/>
          <w:szCs w:val="24"/>
        </w:rPr>
        <w:t xml:space="preserve"> tonalite 544±6 Ma(11); 34 – </w:t>
      </w:r>
      <w:proofErr w:type="spellStart"/>
      <w:r w:rsidRPr="00A12A87">
        <w:rPr>
          <w:rFonts w:ascii="Times New Roman" w:hAnsi="Times New Roman" w:cs="Times New Roman"/>
          <w:color w:val="auto"/>
          <w:sz w:val="24"/>
          <w:szCs w:val="24"/>
        </w:rPr>
        <w:t>Ahillones</w:t>
      </w:r>
      <w:proofErr w:type="spellEnd"/>
      <w:r w:rsidRPr="00A12A87">
        <w:rPr>
          <w:rFonts w:ascii="Times New Roman" w:hAnsi="Times New Roman" w:cs="Times New Roman"/>
          <w:color w:val="auto"/>
          <w:sz w:val="24"/>
          <w:szCs w:val="24"/>
        </w:rPr>
        <w:t xml:space="preserve"> granite, 552±10 </w:t>
      </w:r>
      <w:r w:rsidRPr="00A12A87">
        <w:rPr>
          <w:rFonts w:ascii="Times New Roman" w:hAnsi="Times New Roman" w:cs="Times New Roman"/>
          <w:color w:val="auto"/>
          <w:sz w:val="24"/>
          <w:szCs w:val="24"/>
        </w:rPr>
        <w:lastRenderedPageBreak/>
        <w:t xml:space="preserve">Ma(11) ; 35 – </w:t>
      </w:r>
      <w:proofErr w:type="spellStart"/>
      <w:r w:rsidRPr="00A12A87">
        <w:rPr>
          <w:rFonts w:ascii="Times New Roman" w:hAnsi="Times New Roman" w:cs="Times New Roman"/>
          <w:color w:val="auto"/>
          <w:sz w:val="24"/>
          <w:szCs w:val="24"/>
        </w:rPr>
        <w:t>Mouriscas</w:t>
      </w:r>
      <w:proofErr w:type="spellEnd"/>
      <w:r w:rsidRPr="00A12A87">
        <w:rPr>
          <w:rFonts w:ascii="Times New Roman" w:hAnsi="Times New Roman" w:cs="Times New Roman"/>
          <w:color w:val="auto"/>
          <w:sz w:val="24"/>
          <w:szCs w:val="24"/>
        </w:rPr>
        <w:t xml:space="preserve"> gneiss, 570±5 Ma(11) ; 36 – Vale de Serena-</w:t>
      </w:r>
      <w:proofErr w:type="spellStart"/>
      <w:r w:rsidRPr="00A12A87">
        <w:rPr>
          <w:rFonts w:ascii="Times New Roman" w:hAnsi="Times New Roman" w:cs="Times New Roman"/>
          <w:color w:val="auto"/>
          <w:sz w:val="24"/>
          <w:szCs w:val="24"/>
        </w:rPr>
        <w:t>Zalamea</w:t>
      </w:r>
      <w:proofErr w:type="spellEnd"/>
      <w:r w:rsidRPr="00A12A87">
        <w:rPr>
          <w:rFonts w:ascii="Times New Roman" w:hAnsi="Times New Roman" w:cs="Times New Roman"/>
          <w:color w:val="auto"/>
          <w:sz w:val="24"/>
          <w:szCs w:val="24"/>
        </w:rPr>
        <w:t xml:space="preserve"> granodiorite, 573±14 Ma(11). </w:t>
      </w:r>
      <w:r w:rsidRPr="00A12A87">
        <w:rPr>
          <w:rFonts w:ascii="Times New Roman" w:hAnsi="Times New Roman" w:cs="Times New Roman"/>
          <w:b/>
          <w:color w:val="auto"/>
          <w:sz w:val="24"/>
          <w:szCs w:val="24"/>
        </w:rPr>
        <w:t xml:space="preserve">Reference </w:t>
      </w:r>
      <w:proofErr w:type="spellStart"/>
      <w:r w:rsidRPr="00A12A87">
        <w:rPr>
          <w:rFonts w:ascii="Times New Roman" w:hAnsi="Times New Roman" w:cs="Times New Roman"/>
          <w:b/>
          <w:color w:val="auto"/>
          <w:sz w:val="24"/>
          <w:szCs w:val="24"/>
        </w:rPr>
        <w:t>numbers</w:t>
      </w:r>
      <w:proofErr w:type="spellEnd"/>
      <w:r w:rsidRPr="00A12A87">
        <w:rPr>
          <w:rFonts w:ascii="Times New Roman" w:hAnsi="Times New Roman" w:cs="Times New Roman"/>
          <w:b/>
          <w:color w:val="auto"/>
          <w:sz w:val="24"/>
          <w:szCs w:val="24"/>
        </w:rPr>
        <w:t> </w:t>
      </w:r>
      <w:r w:rsidRPr="00A12A87">
        <w:rPr>
          <w:rFonts w:ascii="Times New Roman" w:hAnsi="Times New Roman" w:cs="Times New Roman"/>
          <w:color w:val="auto"/>
          <w:sz w:val="24"/>
          <w:szCs w:val="24"/>
        </w:rPr>
        <w:t xml:space="preserve">: (1) </w:t>
      </w:r>
      <w:proofErr w:type="spellStart"/>
      <w:r w:rsidRPr="00A12A87">
        <w:rPr>
          <w:rFonts w:ascii="Times New Roman" w:hAnsi="Times New Roman" w:cs="Times New Roman"/>
          <w:color w:val="auto"/>
          <w:sz w:val="24"/>
          <w:szCs w:val="24"/>
        </w:rPr>
        <w:t>Lescuyer</w:t>
      </w:r>
      <w:proofErr w:type="spellEnd"/>
      <w:r w:rsidRPr="00A12A87">
        <w:rPr>
          <w:rFonts w:ascii="Times New Roman" w:hAnsi="Times New Roman" w:cs="Times New Roman"/>
          <w:color w:val="auto"/>
          <w:sz w:val="24"/>
          <w:szCs w:val="24"/>
        </w:rPr>
        <w:t xml:space="preserve"> and </w:t>
      </w:r>
      <w:proofErr w:type="spellStart"/>
      <w:r w:rsidRPr="00A12A87">
        <w:rPr>
          <w:rFonts w:ascii="Times New Roman" w:hAnsi="Times New Roman" w:cs="Times New Roman"/>
          <w:color w:val="auto"/>
          <w:sz w:val="24"/>
          <w:szCs w:val="24"/>
        </w:rPr>
        <w:t>Cocherie</w:t>
      </w:r>
      <w:proofErr w:type="spellEnd"/>
      <w:r w:rsidRPr="00A12A87">
        <w:rPr>
          <w:rFonts w:ascii="Times New Roman" w:hAnsi="Times New Roman" w:cs="Times New Roman"/>
          <w:color w:val="auto"/>
          <w:sz w:val="24"/>
          <w:szCs w:val="24"/>
        </w:rPr>
        <w:t xml:space="preserve"> 1992 ; (2) Ducrot et al., in </w:t>
      </w:r>
      <w:proofErr w:type="spellStart"/>
      <w:r w:rsidRPr="00A12A87">
        <w:rPr>
          <w:rFonts w:ascii="Times New Roman" w:hAnsi="Times New Roman" w:cs="Times New Roman"/>
          <w:color w:val="auto"/>
          <w:sz w:val="24"/>
          <w:szCs w:val="24"/>
        </w:rPr>
        <w:t>Demange</w:t>
      </w:r>
      <w:proofErr w:type="spellEnd"/>
      <w:r w:rsidRPr="00A12A87">
        <w:rPr>
          <w:rFonts w:ascii="Times New Roman" w:hAnsi="Times New Roman" w:cs="Times New Roman"/>
          <w:color w:val="auto"/>
          <w:sz w:val="24"/>
          <w:szCs w:val="24"/>
        </w:rPr>
        <w:t xml:space="preserve"> et al., 1995 ; (3) </w:t>
      </w:r>
      <w:proofErr w:type="spellStart"/>
      <w:r w:rsidRPr="00A12A87">
        <w:rPr>
          <w:rFonts w:ascii="Times New Roman" w:hAnsi="Times New Roman" w:cs="Times New Roman"/>
          <w:color w:val="auto"/>
          <w:sz w:val="24"/>
          <w:szCs w:val="24"/>
        </w:rPr>
        <w:t>Melleton</w:t>
      </w:r>
      <w:proofErr w:type="spellEnd"/>
      <w:r w:rsidRPr="00A12A87">
        <w:rPr>
          <w:rFonts w:ascii="Times New Roman" w:hAnsi="Times New Roman" w:cs="Times New Roman"/>
          <w:color w:val="auto"/>
          <w:sz w:val="24"/>
          <w:szCs w:val="24"/>
        </w:rPr>
        <w:t xml:space="preserve"> et al., 2010 and </w:t>
      </w:r>
      <w:proofErr w:type="spellStart"/>
      <w:r w:rsidRPr="00A12A87">
        <w:rPr>
          <w:rFonts w:ascii="Times New Roman" w:hAnsi="Times New Roman" w:cs="Times New Roman"/>
          <w:color w:val="auto"/>
          <w:sz w:val="24"/>
          <w:szCs w:val="24"/>
        </w:rPr>
        <w:t>therein</w:t>
      </w:r>
      <w:proofErr w:type="spellEnd"/>
      <w:r w:rsidRPr="00A12A87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Pr="00A12A87">
        <w:rPr>
          <w:rFonts w:ascii="Times New Roman" w:hAnsi="Times New Roman" w:cs="Times New Roman"/>
          <w:color w:val="auto"/>
          <w:sz w:val="24"/>
          <w:szCs w:val="24"/>
        </w:rPr>
        <w:t>references</w:t>
      </w:r>
      <w:proofErr w:type="spellEnd"/>
      <w:r w:rsidRPr="00A12A87">
        <w:rPr>
          <w:rFonts w:ascii="Times New Roman" w:hAnsi="Times New Roman" w:cs="Times New Roman"/>
          <w:color w:val="auto"/>
          <w:sz w:val="24"/>
          <w:szCs w:val="24"/>
        </w:rPr>
        <w:t xml:space="preserve"> ; (4) </w:t>
      </w:r>
      <w:proofErr w:type="spellStart"/>
      <w:r w:rsidRPr="00A12A87">
        <w:rPr>
          <w:rFonts w:ascii="Times New Roman" w:hAnsi="Times New Roman" w:cs="Times New Roman"/>
          <w:color w:val="auto"/>
          <w:sz w:val="24"/>
          <w:szCs w:val="24"/>
        </w:rPr>
        <w:t>Couzinié</w:t>
      </w:r>
      <w:proofErr w:type="spellEnd"/>
      <w:r w:rsidRPr="00A12A87">
        <w:rPr>
          <w:rFonts w:ascii="Times New Roman" w:hAnsi="Times New Roman" w:cs="Times New Roman"/>
          <w:color w:val="auto"/>
          <w:sz w:val="24"/>
          <w:szCs w:val="24"/>
        </w:rPr>
        <w:t xml:space="preserve"> et al., </w:t>
      </w:r>
      <w:proofErr w:type="spellStart"/>
      <w:r w:rsidRPr="00A12A87">
        <w:rPr>
          <w:rFonts w:ascii="Times New Roman" w:hAnsi="Times New Roman" w:cs="Times New Roman"/>
          <w:color w:val="auto"/>
          <w:sz w:val="24"/>
          <w:szCs w:val="24"/>
        </w:rPr>
        <w:t>this</w:t>
      </w:r>
      <w:proofErr w:type="spellEnd"/>
      <w:r w:rsidRPr="00A12A87">
        <w:rPr>
          <w:rFonts w:ascii="Times New Roman" w:hAnsi="Times New Roman" w:cs="Times New Roman"/>
          <w:color w:val="auto"/>
          <w:sz w:val="24"/>
          <w:szCs w:val="24"/>
        </w:rPr>
        <w:t xml:space="preserve"> issue ; (5) Casas et al., 2015 ; (6) </w:t>
      </w:r>
      <w:proofErr w:type="spellStart"/>
      <w:r w:rsidRPr="00A12A87">
        <w:rPr>
          <w:rFonts w:ascii="Times New Roman" w:hAnsi="Times New Roman" w:cs="Times New Roman"/>
          <w:color w:val="auto"/>
          <w:sz w:val="24"/>
          <w:szCs w:val="24"/>
        </w:rPr>
        <w:t>Cocherie</w:t>
      </w:r>
      <w:proofErr w:type="spellEnd"/>
      <w:r w:rsidRPr="00A12A87">
        <w:rPr>
          <w:rFonts w:ascii="Times New Roman" w:hAnsi="Times New Roman" w:cs="Times New Roman"/>
          <w:color w:val="auto"/>
          <w:sz w:val="24"/>
          <w:szCs w:val="24"/>
        </w:rPr>
        <w:t xml:space="preserve"> et al., 2005 ; (7) </w:t>
      </w:r>
      <w:proofErr w:type="spellStart"/>
      <w:r w:rsidRPr="00A12A87">
        <w:rPr>
          <w:rFonts w:ascii="Times New Roman" w:hAnsi="Times New Roman" w:cs="Times New Roman"/>
          <w:color w:val="auto"/>
          <w:sz w:val="24"/>
          <w:szCs w:val="24"/>
        </w:rPr>
        <w:t>Castiñeiras</w:t>
      </w:r>
      <w:proofErr w:type="spellEnd"/>
      <w:r w:rsidRPr="00A12A87">
        <w:rPr>
          <w:rFonts w:ascii="Times New Roman" w:hAnsi="Times New Roman" w:cs="Times New Roman"/>
          <w:color w:val="auto"/>
          <w:sz w:val="24"/>
          <w:szCs w:val="24"/>
        </w:rPr>
        <w:t xml:space="preserve"> et al., 2008 ; (8) </w:t>
      </w:r>
      <w:proofErr w:type="spellStart"/>
      <w:r w:rsidRPr="00A12A87">
        <w:rPr>
          <w:rFonts w:ascii="Times New Roman" w:hAnsi="Times New Roman" w:cs="Times New Roman"/>
          <w:color w:val="auto"/>
          <w:sz w:val="24"/>
          <w:szCs w:val="24"/>
        </w:rPr>
        <w:t>Mezgher</w:t>
      </w:r>
      <w:proofErr w:type="spellEnd"/>
      <w:r w:rsidRPr="00A12A87">
        <w:rPr>
          <w:rFonts w:ascii="Times New Roman" w:hAnsi="Times New Roman" w:cs="Times New Roman"/>
          <w:color w:val="auto"/>
          <w:sz w:val="24"/>
          <w:szCs w:val="24"/>
        </w:rPr>
        <w:t xml:space="preserve"> et al., 2016 ; (9) </w:t>
      </w:r>
      <w:proofErr w:type="spellStart"/>
      <w:r w:rsidRPr="00A12A87">
        <w:rPr>
          <w:rFonts w:ascii="Times New Roman" w:hAnsi="Times New Roman" w:cs="Times New Roman"/>
          <w:color w:val="auto"/>
          <w:sz w:val="24"/>
          <w:szCs w:val="24"/>
        </w:rPr>
        <w:t>Rubio-Ordoñez</w:t>
      </w:r>
      <w:proofErr w:type="spellEnd"/>
      <w:r w:rsidRPr="00A12A87">
        <w:rPr>
          <w:rFonts w:ascii="Times New Roman" w:hAnsi="Times New Roman" w:cs="Times New Roman"/>
          <w:color w:val="auto"/>
          <w:sz w:val="24"/>
          <w:szCs w:val="24"/>
        </w:rPr>
        <w:t xml:space="preserve"> et al., 2015 ; (10) </w:t>
      </w:r>
      <w:proofErr w:type="spellStart"/>
      <w:r w:rsidRPr="00A12A87">
        <w:rPr>
          <w:rFonts w:ascii="Times New Roman" w:hAnsi="Times New Roman" w:cs="Times New Roman"/>
          <w:color w:val="auto"/>
          <w:sz w:val="24"/>
          <w:szCs w:val="24"/>
        </w:rPr>
        <w:t>Gutiérrez</w:t>
      </w:r>
      <w:proofErr w:type="spellEnd"/>
      <w:r w:rsidRPr="00A12A87">
        <w:rPr>
          <w:rFonts w:ascii="Times New Roman" w:hAnsi="Times New Roman" w:cs="Times New Roman"/>
          <w:color w:val="auto"/>
          <w:sz w:val="24"/>
          <w:szCs w:val="24"/>
        </w:rPr>
        <w:t xml:space="preserve">-Alonso et al., 2004 ; (11) Pereira et al., 2011 and </w:t>
      </w:r>
      <w:proofErr w:type="spellStart"/>
      <w:r w:rsidRPr="00A12A87">
        <w:rPr>
          <w:rFonts w:ascii="Times New Roman" w:hAnsi="Times New Roman" w:cs="Times New Roman"/>
          <w:color w:val="auto"/>
          <w:sz w:val="24"/>
          <w:szCs w:val="24"/>
        </w:rPr>
        <w:t>references</w:t>
      </w:r>
      <w:proofErr w:type="spellEnd"/>
      <w:r w:rsidRPr="00A12A87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Pr="00A12A87">
        <w:rPr>
          <w:rFonts w:ascii="Times New Roman" w:hAnsi="Times New Roman" w:cs="Times New Roman"/>
          <w:color w:val="auto"/>
          <w:sz w:val="24"/>
          <w:szCs w:val="24"/>
        </w:rPr>
        <w:t>therein</w:t>
      </w:r>
      <w:proofErr w:type="spellEnd"/>
      <w:r w:rsidRPr="00A12A87">
        <w:rPr>
          <w:rFonts w:ascii="Times New Roman" w:hAnsi="Times New Roman" w:cs="Times New Roman"/>
          <w:color w:val="auto"/>
          <w:sz w:val="24"/>
          <w:szCs w:val="24"/>
        </w:rPr>
        <w:t xml:space="preserve">. </w:t>
      </w:r>
    </w:p>
    <w:p w:rsidR="00A12A87" w:rsidRPr="00A12A87" w:rsidRDefault="00A12A87" w:rsidP="00A12A87">
      <w:pPr>
        <w:rPr>
          <w:rFonts w:ascii="Times New Roman" w:hAnsi="Times New Roman" w:cs="Times New Roman"/>
          <w:color w:val="auto"/>
          <w:sz w:val="24"/>
          <w:szCs w:val="24"/>
        </w:rPr>
      </w:pPr>
    </w:p>
    <w:p w:rsidR="00A12A87" w:rsidRPr="00A12A87" w:rsidRDefault="00A12A87" w:rsidP="00A12A87">
      <w:pPr>
        <w:rPr>
          <w:rFonts w:ascii="Times New Roman" w:hAnsi="Times New Roman" w:cs="Times New Roman"/>
          <w:color w:val="auto"/>
          <w:sz w:val="24"/>
          <w:szCs w:val="24"/>
        </w:rPr>
      </w:pPr>
    </w:p>
    <w:p w:rsidR="00A12A87" w:rsidRPr="00A12A87" w:rsidRDefault="00A12A87" w:rsidP="00A12A87">
      <w:pPr>
        <w:rPr>
          <w:rFonts w:ascii="Times New Roman" w:hAnsi="Times New Roman" w:cs="Times New Roman"/>
          <w:color w:val="auto"/>
          <w:sz w:val="24"/>
          <w:szCs w:val="24"/>
        </w:rPr>
      </w:pPr>
      <w:r w:rsidRPr="00A12A87">
        <w:rPr>
          <w:rFonts w:ascii="Times New Roman" w:hAnsi="Times New Roman" w:cs="Times New Roman"/>
          <w:noProof/>
          <w:color w:val="auto"/>
          <w:sz w:val="24"/>
          <w:szCs w:val="24"/>
          <w:lang w:eastAsia="fr-FR"/>
        </w:rPr>
        <w:drawing>
          <wp:inline distT="0" distB="0" distL="0" distR="0">
            <wp:extent cx="6120130" cy="3407424"/>
            <wp:effectExtent l="19050" t="0" r="0" b="0"/>
            <wp:docPr id="12" name="Image 4" descr="G:\Projet thèse\Documents\redaction article\MN\REVISION STRATIGRAPHY M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Projet thèse\Documents\redaction article\MN\REVISION STRATIGRAPHY M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07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2A87" w:rsidRPr="00A12A87" w:rsidRDefault="00A12A87" w:rsidP="00A12A87">
      <w:pPr>
        <w:shd w:val="clear" w:color="auto" w:fill="D99594" w:themeFill="accent2" w:themeFillTint="99"/>
        <w:rPr>
          <w:rFonts w:ascii="Times New Roman" w:hAnsi="Times New Roman" w:cs="Times New Roman"/>
          <w:b/>
          <w:color w:val="auto"/>
          <w:sz w:val="24"/>
          <w:szCs w:val="24"/>
          <w:lang w:val="en-GB"/>
        </w:rPr>
      </w:pPr>
      <w:proofErr w:type="gramStart"/>
      <w:r w:rsidRPr="00A12A87">
        <w:rPr>
          <w:rFonts w:ascii="Times New Roman" w:hAnsi="Times New Roman" w:cs="Times New Roman"/>
          <w:color w:val="auto"/>
          <w:sz w:val="24"/>
          <w:szCs w:val="24"/>
          <w:lang w:val="en-GB"/>
        </w:rPr>
        <w:t>Fig.</w:t>
      </w:r>
      <w:proofErr w:type="gramEnd"/>
      <w:r w:rsidRPr="00A12A87">
        <w:rPr>
          <w:rFonts w:ascii="Times New Roman" w:hAnsi="Times New Roman" w:cs="Times New Roman"/>
          <w:color w:val="auto"/>
          <w:sz w:val="24"/>
          <w:szCs w:val="24"/>
          <w:lang w:val="en-GB"/>
        </w:rPr>
        <w:t xml:space="preserve"> </w:t>
      </w:r>
      <w:r w:rsidR="00EE06BE">
        <w:rPr>
          <w:rFonts w:ascii="Times New Roman" w:hAnsi="Times New Roman" w:cs="Times New Roman"/>
          <w:color w:val="auto"/>
          <w:sz w:val="24"/>
          <w:szCs w:val="24"/>
          <w:lang w:val="en-GB"/>
        </w:rPr>
        <w:t>S</w:t>
      </w:r>
      <w:r w:rsidR="007D4638">
        <w:rPr>
          <w:rFonts w:ascii="Times New Roman" w:hAnsi="Times New Roman" w:cs="Times New Roman"/>
          <w:color w:val="auto"/>
          <w:sz w:val="24"/>
          <w:szCs w:val="24"/>
          <w:lang w:val="en-GB"/>
        </w:rPr>
        <w:t>3</w:t>
      </w:r>
      <w:r w:rsidRPr="00A12A87">
        <w:rPr>
          <w:rFonts w:ascii="Times New Roman" w:hAnsi="Times New Roman" w:cs="Times New Roman"/>
          <w:color w:val="auto"/>
          <w:sz w:val="24"/>
          <w:szCs w:val="24"/>
          <w:lang w:val="en-GB"/>
        </w:rPr>
        <w:t>. Updated stratigraphy of the Ediacaran</w:t>
      </w:r>
      <w:r w:rsidR="00EE06BE">
        <w:rPr>
          <w:rFonts w:ascii="Times New Roman" w:hAnsi="Times New Roman" w:cs="Times New Roman"/>
          <w:color w:val="auto"/>
          <w:sz w:val="24"/>
          <w:szCs w:val="24"/>
          <w:lang w:val="en-GB"/>
        </w:rPr>
        <w:t>–</w:t>
      </w:r>
      <w:r w:rsidRPr="00A12A87">
        <w:rPr>
          <w:rFonts w:ascii="Times New Roman" w:hAnsi="Times New Roman" w:cs="Times New Roman"/>
          <w:color w:val="auto"/>
          <w:sz w:val="24"/>
          <w:szCs w:val="24"/>
          <w:lang w:val="en-GB"/>
        </w:rPr>
        <w:t xml:space="preserve">Cambrian transition in the Montagne Noire with new </w:t>
      </w:r>
      <w:r w:rsidR="00EE06BE">
        <w:rPr>
          <w:rFonts w:ascii="Times New Roman" w:hAnsi="Times New Roman" w:cs="Times New Roman"/>
          <w:color w:val="auto"/>
          <w:sz w:val="24"/>
          <w:szCs w:val="24"/>
          <w:lang w:val="en-GB"/>
        </w:rPr>
        <w:t>U–Pb</w:t>
      </w:r>
      <w:r w:rsidRPr="00A12A87">
        <w:rPr>
          <w:rFonts w:ascii="Times New Roman" w:hAnsi="Times New Roman" w:cs="Times New Roman"/>
          <w:color w:val="auto"/>
          <w:sz w:val="24"/>
          <w:szCs w:val="24"/>
          <w:lang w:val="en-GB"/>
        </w:rPr>
        <w:t xml:space="preserve"> ages. </w:t>
      </w:r>
    </w:p>
    <w:p w:rsidR="00A12A87" w:rsidRPr="00A12A87" w:rsidRDefault="00A12A87" w:rsidP="00A12A87">
      <w:pPr>
        <w:rPr>
          <w:rFonts w:ascii="Times New Roman" w:hAnsi="Times New Roman" w:cs="Times New Roman"/>
          <w:color w:val="auto"/>
          <w:sz w:val="24"/>
          <w:szCs w:val="24"/>
          <w:lang w:val="en-GB"/>
        </w:rPr>
      </w:pPr>
      <w:bookmarkStart w:id="0" w:name="_GoBack"/>
      <w:bookmarkEnd w:id="0"/>
    </w:p>
    <w:p w:rsidR="009E6E1C" w:rsidRPr="00A12A87" w:rsidRDefault="009E6E1C">
      <w:pPr>
        <w:rPr>
          <w:rFonts w:ascii="Times New Roman" w:hAnsi="Times New Roman" w:cs="Times New Roman"/>
          <w:sz w:val="24"/>
          <w:szCs w:val="24"/>
          <w:lang w:val="en-GB"/>
        </w:rPr>
      </w:pPr>
    </w:p>
    <w:sectPr w:rsidR="009E6E1C" w:rsidRPr="00A12A87" w:rsidSect="00B60376">
      <w:footnotePr>
        <w:pos w:val="beneathText"/>
      </w:footnotePr>
      <w:pgSz w:w="11906" w:h="16838"/>
      <w:pgMar w:top="1134" w:right="1134" w:bottom="1134" w:left="1134" w:header="720" w:footer="720" w:gutter="0"/>
      <w:cols w:space="720"/>
      <w:docGrid w:linePitch="312" w:charSpace="36864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 w:grammar="clean"/>
  <w:defaultTabStop w:val="720"/>
  <w:hyphenationZone w:val="425"/>
  <w:characterSpacingControl w:val="doNotCompress"/>
  <w:footnotePr>
    <w:pos w:val="beneathText"/>
  </w:footnotePr>
  <w:compat>
    <w:compatSetting w:name="compatibilityMode" w:uri="http://schemas.microsoft.com/office/word" w:val="12"/>
  </w:compat>
  <w:rsids>
    <w:rsidRoot w:val="00A12A87"/>
    <w:rsid w:val="005D0BEC"/>
    <w:rsid w:val="007D4638"/>
    <w:rsid w:val="009E6E1C"/>
    <w:rsid w:val="00A12A87"/>
    <w:rsid w:val="00ED6D36"/>
    <w:rsid w:val="00EE06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12A87"/>
    <w:pPr>
      <w:suppressAutoHyphens/>
      <w:spacing w:after="160" w:line="252" w:lineRule="auto"/>
    </w:pPr>
    <w:rPr>
      <w:rFonts w:ascii="Calibri" w:eastAsia="Calibri" w:hAnsi="Calibri" w:cs="Segoe UI"/>
      <w:color w:val="00000A"/>
      <w:kern w:val="1"/>
      <w:lang w:val="fr-FR" w:eastAsia="ar-S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Epgrafe1">
    <w:name w:val="Epígrafe1"/>
    <w:basedOn w:val="Normal"/>
    <w:rsid w:val="00A12A87"/>
    <w:pPr>
      <w:spacing w:after="200" w:line="100" w:lineRule="atLeast"/>
    </w:pPr>
    <w:rPr>
      <w:b/>
      <w:bCs/>
      <w:color w:val="5B9BD5"/>
      <w:sz w:val="18"/>
      <w:szCs w:val="18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A12A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12A87"/>
    <w:rPr>
      <w:rFonts w:ascii="Tahoma" w:eastAsia="Calibri" w:hAnsi="Tahoma" w:cs="Tahoma"/>
      <w:color w:val="00000A"/>
      <w:kern w:val="1"/>
      <w:sz w:val="16"/>
      <w:szCs w:val="16"/>
      <w:lang w:val="fr-FR"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409</Words>
  <Characters>2254</Characters>
  <Application>Microsoft Office Word</Application>
  <DocSecurity>0</DocSecurity>
  <Lines>18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maxime</dc:creator>
  <cp:lastModifiedBy>Reed Elsevier</cp:lastModifiedBy>
  <cp:revision>3</cp:revision>
  <dcterms:created xsi:type="dcterms:W3CDTF">2016-07-28T08:11:00Z</dcterms:created>
  <dcterms:modified xsi:type="dcterms:W3CDTF">2017-05-29T12:41:00Z</dcterms:modified>
</cp:coreProperties>
</file>