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2B456" w14:textId="3D6DBCB2" w:rsidR="00CE3FEA" w:rsidRDefault="00CE3FEA" w:rsidP="00CE3FE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F4DD3">
        <w:rPr>
          <w:b/>
          <w:sz w:val="28"/>
          <w:szCs w:val="28"/>
        </w:rPr>
        <w:t xml:space="preserve">Supplementary </w:t>
      </w:r>
      <w:r w:rsidR="00807287">
        <w:rPr>
          <w:b/>
          <w:sz w:val="28"/>
          <w:szCs w:val="28"/>
        </w:rPr>
        <w:t>material</w:t>
      </w:r>
    </w:p>
    <w:p w14:paraId="235D51DD" w14:textId="77777777" w:rsidR="00CE3FEA" w:rsidRDefault="00CE3FEA" w:rsidP="00CE3FEA">
      <w:pPr>
        <w:jc w:val="center"/>
        <w:rPr>
          <w:b/>
          <w:sz w:val="28"/>
          <w:szCs w:val="28"/>
        </w:rPr>
      </w:pPr>
    </w:p>
    <w:p w14:paraId="29E7AB68" w14:textId="3A71C8AB" w:rsidR="00CC2ECF" w:rsidRDefault="00CC2ECF" w:rsidP="00CC2ECF">
      <w:r>
        <w:t xml:space="preserve">Table S1. Structure information for </w:t>
      </w:r>
      <w:r w:rsidRPr="00231E4A">
        <w:t xml:space="preserve">monoclinic ferrosilite with the </w:t>
      </w:r>
      <w:r w:rsidRPr="00231E4A">
        <w:rPr>
          <w:i/>
        </w:rPr>
        <w:t>C</w:t>
      </w:r>
      <w:r w:rsidRPr="00231E4A">
        <w:t>2/</w:t>
      </w:r>
      <w:r w:rsidRPr="00231E4A">
        <w:rPr>
          <w:i/>
        </w:rPr>
        <w:t>c</w:t>
      </w:r>
      <w:r w:rsidRPr="00231E4A">
        <w:t xml:space="preserve"> space group</w:t>
      </w:r>
      <w:r>
        <w:t xml:space="preserve"> at 17.8(3) GPa</w:t>
      </w:r>
      <w:r w:rsidRPr="00231E4A">
        <w:t xml:space="preserve">. Unit-cell parameters are: </w:t>
      </w:r>
      <w:r w:rsidRPr="00807287">
        <w:rPr>
          <w:i/>
        </w:rPr>
        <w:t>a</w:t>
      </w:r>
      <w:r w:rsidR="00807287">
        <w:t xml:space="preserve"> </w:t>
      </w:r>
      <w:r w:rsidRPr="00231E4A">
        <w:t>=</w:t>
      </w:r>
      <w:r w:rsidR="00807287">
        <w:t xml:space="preserve"> </w:t>
      </w:r>
      <w:r w:rsidRPr="00231E4A">
        <w:t>9.</w:t>
      </w:r>
      <w:r>
        <w:t>256</w:t>
      </w:r>
      <w:r w:rsidRPr="00231E4A">
        <w:t xml:space="preserve">(2), </w:t>
      </w:r>
      <w:r w:rsidRPr="00807287">
        <w:rPr>
          <w:i/>
        </w:rPr>
        <w:t>b</w:t>
      </w:r>
      <w:r w:rsidR="00807287">
        <w:t xml:space="preserve"> </w:t>
      </w:r>
      <w:r w:rsidRPr="00231E4A">
        <w:t>=</w:t>
      </w:r>
      <w:r w:rsidR="00807287">
        <w:t xml:space="preserve"> </w:t>
      </w:r>
      <w:r>
        <w:t>8.631</w:t>
      </w:r>
      <w:r w:rsidRPr="00231E4A">
        <w:t xml:space="preserve">(2), </w:t>
      </w:r>
      <w:r w:rsidRPr="00807287">
        <w:rPr>
          <w:i/>
        </w:rPr>
        <w:t>c</w:t>
      </w:r>
      <w:r w:rsidR="00807287">
        <w:t xml:space="preserve"> </w:t>
      </w:r>
      <w:r w:rsidRPr="00231E4A">
        <w:t>=</w:t>
      </w:r>
      <w:r w:rsidR="00807287">
        <w:t xml:space="preserve"> </w:t>
      </w:r>
      <w:r w:rsidRPr="00231E4A">
        <w:t>4.</w:t>
      </w:r>
      <w:r>
        <w:t>8402(6</w:t>
      </w:r>
      <w:r w:rsidRPr="00231E4A">
        <w:t xml:space="preserve">) and </w:t>
      </w:r>
      <w:r w:rsidRPr="00807287">
        <w:rPr>
          <w:rFonts w:eastAsia="Times New Roman"/>
          <w:i/>
          <w:color w:val="222222"/>
          <w:shd w:val="clear" w:color="auto" w:fill="FFFFFF"/>
        </w:rPr>
        <w:t>β</w:t>
      </w:r>
      <w:r w:rsidR="00807287">
        <w:rPr>
          <w:rFonts w:eastAsia="Times New Roman"/>
          <w:color w:val="222222"/>
          <w:shd w:val="clear" w:color="auto" w:fill="FFFFFF"/>
        </w:rPr>
        <w:t xml:space="preserve"> </w:t>
      </w:r>
      <w:r>
        <w:rPr>
          <w:rFonts w:eastAsia="Times New Roman"/>
          <w:color w:val="222222"/>
          <w:shd w:val="clear" w:color="auto" w:fill="FFFFFF"/>
        </w:rPr>
        <w:t>=</w:t>
      </w:r>
      <w:r w:rsidR="00807287">
        <w:rPr>
          <w:rFonts w:eastAsia="Times New Roman"/>
          <w:color w:val="222222"/>
          <w:shd w:val="clear" w:color="auto" w:fill="FFFFFF"/>
        </w:rPr>
        <w:t xml:space="preserve"> </w:t>
      </w:r>
      <w:r>
        <w:rPr>
          <w:rFonts w:eastAsia="Times New Roman"/>
          <w:color w:val="222222"/>
          <w:shd w:val="clear" w:color="auto" w:fill="FFFFFF"/>
        </w:rPr>
        <w:t>100.88(2</w:t>
      </w:r>
      <w:r w:rsidRPr="00231E4A">
        <w:rPr>
          <w:rFonts w:eastAsia="Times New Roman"/>
          <w:color w:val="222222"/>
          <w:shd w:val="clear" w:color="auto" w:fill="FFFFFF"/>
        </w:rPr>
        <w:t>)</w:t>
      </w:r>
      <w:r>
        <w:rPr>
          <w:rFonts w:eastAsia="Times New Roman"/>
          <w:color w:val="222222"/>
          <w:shd w:val="clear" w:color="auto" w:fill="FFFFFF"/>
        </w:rPr>
        <w:t>. Unit-cell volume is 379.7(9).</w:t>
      </w:r>
    </w:p>
    <w:p w14:paraId="37A77EBC" w14:textId="77777777" w:rsidR="00CC2ECF" w:rsidRDefault="00CC2ECF" w:rsidP="00CC2EC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061"/>
        <w:gridCol w:w="1134"/>
        <w:gridCol w:w="1134"/>
        <w:gridCol w:w="1134"/>
      </w:tblGrid>
      <w:tr w:rsidR="00CC2ECF" w:rsidRPr="00CF24D4" w14:paraId="4A9A5A0A" w14:textId="77777777" w:rsidTr="00D20F93">
        <w:trPr>
          <w:trHeight w:val="306"/>
          <w:jc w:val="center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D6DA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039E4" w14:textId="77777777" w:rsidR="00CC2ECF" w:rsidRPr="00807287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2"/>
                <w:szCs w:val="22"/>
              </w:rPr>
            </w:pPr>
            <w:r w:rsidRPr="00807287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9D1B9" w14:textId="77777777" w:rsidR="00CC2ECF" w:rsidRPr="00807287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2"/>
                <w:szCs w:val="22"/>
              </w:rPr>
            </w:pPr>
            <w:r w:rsidRPr="00807287">
              <w:rPr>
                <w:i/>
                <w:sz w:val="22"/>
                <w:szCs w:val="22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F5D48" w14:textId="77777777" w:rsidR="00CC2ECF" w:rsidRPr="00807287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2"/>
                <w:szCs w:val="22"/>
              </w:rPr>
            </w:pPr>
            <w:r w:rsidRPr="00807287">
              <w:rPr>
                <w:i/>
                <w:sz w:val="22"/>
                <w:szCs w:val="22"/>
              </w:rPr>
              <w:t>z</w:t>
            </w:r>
          </w:p>
        </w:tc>
      </w:tr>
      <w:tr w:rsidR="00CC2ECF" w:rsidRPr="00CF24D4" w14:paraId="1DA001E7" w14:textId="77777777" w:rsidTr="00D20F93">
        <w:trPr>
          <w:trHeight w:val="306"/>
          <w:jc w:val="center"/>
        </w:trPr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E7D0508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sz w:val="22"/>
                <w:szCs w:val="22"/>
              </w:rPr>
              <w:t>Fe1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36BDC0" w14:textId="56B8689F" w:rsidR="00CC2ECF" w:rsidRPr="00CC2ECF" w:rsidRDefault="00CC2ECF" w:rsidP="00EF4B7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</w:t>
            </w:r>
            <w:r w:rsidR="00EF4B72">
              <w:rPr>
                <w:rFonts w:eastAsia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1A5147" w14:textId="143F17F0" w:rsidR="00CC2ECF" w:rsidRPr="00CC2ECF" w:rsidRDefault="00CC2ECF" w:rsidP="00EF4B7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</w:t>
            </w:r>
            <w:r w:rsidR="00EF4B72">
              <w:rPr>
                <w:rFonts w:eastAsia="Times New Roman"/>
                <w:sz w:val="22"/>
                <w:szCs w:val="22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AD0B87" w14:textId="312B3384" w:rsidR="00CC2ECF" w:rsidRPr="00CC2ECF" w:rsidRDefault="00807287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–</w:t>
            </w:r>
            <w:r w:rsidR="00EF4B72">
              <w:rPr>
                <w:rFonts w:eastAsia="Times New Roman"/>
                <w:sz w:val="22"/>
                <w:szCs w:val="22"/>
              </w:rPr>
              <w:t>0.250</w:t>
            </w:r>
          </w:p>
        </w:tc>
      </w:tr>
      <w:tr w:rsidR="00CC2ECF" w:rsidRPr="00CF24D4" w14:paraId="5EE59BAF" w14:textId="77777777" w:rsidTr="00D20F93">
        <w:trPr>
          <w:trHeight w:val="306"/>
          <w:jc w:val="center"/>
        </w:trPr>
        <w:tc>
          <w:tcPr>
            <w:tcW w:w="1061" w:type="dxa"/>
            <w:tcBorders>
              <w:right w:val="single" w:sz="4" w:space="0" w:color="auto"/>
            </w:tcBorders>
            <w:vAlign w:val="bottom"/>
          </w:tcPr>
          <w:p w14:paraId="1E75B5D0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sz w:val="22"/>
                <w:szCs w:val="22"/>
              </w:rPr>
              <w:t>Fe2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4CCBD90" w14:textId="2CDC92FA" w:rsidR="00CC2ECF" w:rsidRPr="00CC2ECF" w:rsidRDefault="00CC2ECF" w:rsidP="00EF4B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</w:t>
            </w:r>
            <w:r w:rsidR="00EF4B72">
              <w:rPr>
                <w:rFonts w:eastAsia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center"/>
          </w:tcPr>
          <w:p w14:paraId="5D90FE59" w14:textId="71991F85" w:rsidR="00CC2ECF" w:rsidRPr="00CC2ECF" w:rsidRDefault="00CC2ECF" w:rsidP="00EF4B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</w:t>
            </w:r>
            <w:r w:rsidR="00EF4B72">
              <w:rPr>
                <w:rFonts w:eastAsia="Times New Roman"/>
                <w:sz w:val="22"/>
                <w:szCs w:val="22"/>
              </w:rPr>
              <w:t>411</w:t>
            </w:r>
          </w:p>
        </w:tc>
        <w:tc>
          <w:tcPr>
            <w:tcW w:w="1134" w:type="dxa"/>
            <w:vAlign w:val="center"/>
          </w:tcPr>
          <w:p w14:paraId="1E7A8FA6" w14:textId="2412374C" w:rsidR="00CC2ECF" w:rsidRPr="00CC2ECF" w:rsidRDefault="00CC2ECF" w:rsidP="00EF4B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</w:t>
            </w:r>
            <w:r w:rsidR="00EF4B72">
              <w:rPr>
                <w:rFonts w:eastAsia="Times New Roman"/>
                <w:sz w:val="22"/>
                <w:szCs w:val="22"/>
              </w:rPr>
              <w:t>250</w:t>
            </w:r>
          </w:p>
        </w:tc>
      </w:tr>
      <w:tr w:rsidR="00CC2ECF" w:rsidRPr="00CF24D4" w14:paraId="123A66EF" w14:textId="77777777" w:rsidTr="00D20F93">
        <w:trPr>
          <w:trHeight w:val="306"/>
          <w:jc w:val="center"/>
        </w:trPr>
        <w:tc>
          <w:tcPr>
            <w:tcW w:w="1061" w:type="dxa"/>
            <w:tcBorders>
              <w:right w:val="single" w:sz="4" w:space="0" w:color="auto"/>
            </w:tcBorders>
            <w:vAlign w:val="bottom"/>
          </w:tcPr>
          <w:p w14:paraId="2992743F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sz w:val="22"/>
                <w:szCs w:val="22"/>
              </w:rPr>
              <w:t>Si1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826F66" w14:textId="22A2CD58" w:rsidR="00CC2ECF" w:rsidRPr="00CC2ECF" w:rsidRDefault="00CC2ECF" w:rsidP="00EF4B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</w:t>
            </w:r>
            <w:r w:rsidR="00EF4B72">
              <w:rPr>
                <w:rFonts w:eastAsia="Times New Roman"/>
                <w:sz w:val="22"/>
                <w:szCs w:val="22"/>
              </w:rPr>
              <w:t>802</w:t>
            </w:r>
          </w:p>
        </w:tc>
        <w:tc>
          <w:tcPr>
            <w:tcW w:w="1134" w:type="dxa"/>
            <w:vAlign w:val="center"/>
          </w:tcPr>
          <w:p w14:paraId="10F88615" w14:textId="0F91AC6A" w:rsidR="00CC2ECF" w:rsidRPr="00CC2ECF" w:rsidRDefault="00CC2ECF" w:rsidP="00EF4B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</w:t>
            </w:r>
            <w:r w:rsidR="00EF4B72">
              <w:rPr>
                <w:rFonts w:eastAsia="Times New Roman"/>
                <w:sz w:val="22"/>
                <w:szCs w:val="22"/>
              </w:rPr>
              <w:t>591</w:t>
            </w:r>
          </w:p>
        </w:tc>
        <w:tc>
          <w:tcPr>
            <w:tcW w:w="1134" w:type="dxa"/>
            <w:vAlign w:val="center"/>
          </w:tcPr>
          <w:p w14:paraId="293C8801" w14:textId="16A6F9EF" w:rsidR="00CC2ECF" w:rsidRPr="00CC2ECF" w:rsidRDefault="00CC2ECF" w:rsidP="00EF4B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</w:t>
            </w:r>
            <w:r w:rsidR="00EF4B72">
              <w:rPr>
                <w:rFonts w:eastAsia="Times New Roman"/>
                <w:sz w:val="22"/>
                <w:szCs w:val="22"/>
              </w:rPr>
              <w:t>214</w:t>
            </w:r>
          </w:p>
        </w:tc>
      </w:tr>
      <w:tr w:rsidR="002A51D9" w:rsidRPr="00CF24D4" w14:paraId="042551AF" w14:textId="77777777" w:rsidTr="002A51D9">
        <w:trPr>
          <w:trHeight w:val="358"/>
          <w:jc w:val="center"/>
        </w:trPr>
        <w:tc>
          <w:tcPr>
            <w:tcW w:w="1061" w:type="dxa"/>
            <w:tcBorders>
              <w:right w:val="single" w:sz="4" w:space="0" w:color="auto"/>
            </w:tcBorders>
            <w:vAlign w:val="bottom"/>
          </w:tcPr>
          <w:p w14:paraId="50F4321E" w14:textId="3633240B" w:rsidR="002A51D9" w:rsidRPr="00CC2ECF" w:rsidRDefault="002A51D9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3337CF8" w14:textId="4908E27C" w:rsidR="002A51D9" w:rsidRPr="00CC2ECF" w:rsidRDefault="002A51D9" w:rsidP="00EF4B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0.874</w:t>
            </w:r>
          </w:p>
        </w:tc>
        <w:tc>
          <w:tcPr>
            <w:tcW w:w="1134" w:type="dxa"/>
            <w:vAlign w:val="center"/>
          </w:tcPr>
          <w:p w14:paraId="294E084B" w14:textId="6ADFB0B3" w:rsidR="002A51D9" w:rsidRPr="00CC2ECF" w:rsidRDefault="002A51D9" w:rsidP="00EF4B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0.739</w:t>
            </w:r>
          </w:p>
        </w:tc>
        <w:tc>
          <w:tcPr>
            <w:tcW w:w="1134" w:type="dxa"/>
            <w:vAlign w:val="center"/>
          </w:tcPr>
          <w:p w14:paraId="31A0E2B0" w14:textId="2570DF98" w:rsidR="002A51D9" w:rsidRPr="00CC2ECF" w:rsidRDefault="002A51D9" w:rsidP="00EF4B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0.363</w:t>
            </w:r>
          </w:p>
        </w:tc>
      </w:tr>
      <w:tr w:rsidR="00CC2ECF" w:rsidRPr="00CF24D4" w14:paraId="5A822BE2" w14:textId="77777777" w:rsidTr="00D20F93">
        <w:trPr>
          <w:trHeight w:val="306"/>
          <w:jc w:val="center"/>
        </w:trPr>
        <w:tc>
          <w:tcPr>
            <w:tcW w:w="1061" w:type="dxa"/>
            <w:tcBorders>
              <w:right w:val="single" w:sz="4" w:space="0" w:color="auto"/>
            </w:tcBorders>
            <w:vAlign w:val="bottom"/>
          </w:tcPr>
          <w:p w14:paraId="658B86C2" w14:textId="5B45A30B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sz w:val="22"/>
                <w:szCs w:val="22"/>
              </w:rPr>
              <w:t>O</w:t>
            </w:r>
            <w:r w:rsidR="002A51D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BDB990" w14:textId="0B1A6159" w:rsidR="00CC2ECF" w:rsidRPr="00CC2ECF" w:rsidRDefault="00CC2ECF" w:rsidP="00EF4B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</w:t>
            </w:r>
            <w:r w:rsidR="00EF4B72">
              <w:rPr>
                <w:rFonts w:eastAsia="Times New Roman"/>
                <w:sz w:val="22"/>
                <w:szCs w:val="22"/>
              </w:rPr>
              <w:t>629</w:t>
            </w:r>
          </w:p>
        </w:tc>
        <w:tc>
          <w:tcPr>
            <w:tcW w:w="1134" w:type="dxa"/>
            <w:vAlign w:val="center"/>
          </w:tcPr>
          <w:p w14:paraId="6D84912B" w14:textId="14A24247" w:rsidR="00CC2ECF" w:rsidRPr="00CC2ECF" w:rsidRDefault="00CC2ECF" w:rsidP="00EF4B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</w:t>
            </w:r>
            <w:r w:rsidR="00EF4B72">
              <w:rPr>
                <w:rFonts w:eastAsia="Times New Roman"/>
                <w:sz w:val="22"/>
                <w:szCs w:val="22"/>
              </w:rPr>
              <w:t>592</w:t>
            </w:r>
          </w:p>
        </w:tc>
        <w:tc>
          <w:tcPr>
            <w:tcW w:w="1134" w:type="dxa"/>
            <w:vAlign w:val="center"/>
          </w:tcPr>
          <w:p w14:paraId="11C1FFE2" w14:textId="5A2C0927" w:rsidR="00CC2ECF" w:rsidRPr="00CC2ECF" w:rsidRDefault="00CC2ECF" w:rsidP="00EF4B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</w:t>
            </w:r>
            <w:r w:rsidR="00EF4B72">
              <w:rPr>
                <w:rFonts w:eastAsia="Times New Roman"/>
                <w:sz w:val="22"/>
                <w:szCs w:val="22"/>
              </w:rPr>
              <w:t>151</w:t>
            </w:r>
          </w:p>
        </w:tc>
      </w:tr>
      <w:tr w:rsidR="00CC2ECF" w:rsidRPr="00CF24D4" w14:paraId="48C500DF" w14:textId="77777777" w:rsidTr="00D20F93">
        <w:trPr>
          <w:trHeight w:val="306"/>
          <w:jc w:val="center"/>
        </w:trPr>
        <w:tc>
          <w:tcPr>
            <w:tcW w:w="1061" w:type="dxa"/>
            <w:tcBorders>
              <w:right w:val="single" w:sz="4" w:space="0" w:color="auto"/>
            </w:tcBorders>
            <w:vAlign w:val="bottom"/>
          </w:tcPr>
          <w:p w14:paraId="4EDA7270" w14:textId="64162AF0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sz w:val="22"/>
                <w:szCs w:val="22"/>
              </w:rPr>
              <w:t>O</w:t>
            </w:r>
            <w:r w:rsidR="002A51D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D651DC3" w14:textId="520FC9E9" w:rsidR="00CC2ECF" w:rsidRPr="00CC2ECF" w:rsidRDefault="00CC2ECF" w:rsidP="00EF4B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</w:t>
            </w:r>
            <w:r w:rsidR="00EF4B72">
              <w:rPr>
                <w:rFonts w:eastAsia="Times New Roman"/>
                <w:sz w:val="22"/>
                <w:szCs w:val="22"/>
              </w:rPr>
              <w:t>859</w:t>
            </w:r>
          </w:p>
        </w:tc>
        <w:tc>
          <w:tcPr>
            <w:tcW w:w="1134" w:type="dxa"/>
            <w:vAlign w:val="center"/>
          </w:tcPr>
          <w:p w14:paraId="1B338AF9" w14:textId="522EBF9F" w:rsidR="00CC2ECF" w:rsidRPr="00CC2ECF" w:rsidRDefault="00CC2ECF" w:rsidP="00EF4B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</w:t>
            </w:r>
            <w:r w:rsidR="00EF4B72">
              <w:rPr>
                <w:rFonts w:eastAsia="Times New Roman"/>
                <w:sz w:val="22"/>
                <w:szCs w:val="22"/>
              </w:rPr>
              <w:t>558</w:t>
            </w:r>
          </w:p>
        </w:tc>
        <w:tc>
          <w:tcPr>
            <w:tcW w:w="1134" w:type="dxa"/>
            <w:vAlign w:val="center"/>
          </w:tcPr>
          <w:p w14:paraId="236730B9" w14:textId="4536B119" w:rsidR="00CC2ECF" w:rsidRPr="00CC2ECF" w:rsidRDefault="00807287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–</w:t>
            </w:r>
            <w:r w:rsidR="00EF4B72">
              <w:rPr>
                <w:rFonts w:eastAsia="Times New Roman"/>
                <w:sz w:val="22"/>
                <w:szCs w:val="22"/>
              </w:rPr>
              <w:t>0.084</w:t>
            </w:r>
          </w:p>
        </w:tc>
      </w:tr>
    </w:tbl>
    <w:p w14:paraId="48BF58C8" w14:textId="77777777" w:rsidR="00CC2ECF" w:rsidRDefault="00CC2ECF" w:rsidP="00CC2ECF"/>
    <w:p w14:paraId="6FBDCE77" w14:textId="77777777" w:rsidR="00CC2ECF" w:rsidRDefault="00CC2ECF" w:rsidP="00CC2ECF"/>
    <w:p w14:paraId="5FA694F4" w14:textId="784C0E7F" w:rsidR="00CC2ECF" w:rsidRPr="00A42D28" w:rsidRDefault="00CC2ECF" w:rsidP="00CC2ECF">
      <w:r>
        <w:t xml:space="preserve">Table S2. Structure information for </w:t>
      </w:r>
      <w:r w:rsidRPr="00231E4A">
        <w:t xml:space="preserve">monoclinic ferrosilite with the </w:t>
      </w:r>
      <w:r>
        <w:rPr>
          <w:i/>
        </w:rPr>
        <w:t>P</w:t>
      </w:r>
      <w:r w:rsidRPr="00231E4A">
        <w:t>2</w:t>
      </w:r>
      <w:r w:rsidRPr="004F511A">
        <w:rPr>
          <w:vertAlign w:val="subscript"/>
        </w:rPr>
        <w:t>1</w:t>
      </w:r>
      <w:r w:rsidRPr="00231E4A">
        <w:t>/</w:t>
      </w:r>
      <w:r w:rsidRPr="00231E4A">
        <w:rPr>
          <w:i/>
        </w:rPr>
        <w:t>c</w:t>
      </w:r>
      <w:r w:rsidRPr="00231E4A">
        <w:t xml:space="preserve"> space group</w:t>
      </w:r>
      <w:r>
        <w:t xml:space="preserve"> at 37.9(5) GPa</w:t>
      </w:r>
      <w:r w:rsidRPr="00231E4A">
        <w:t xml:space="preserve">. Unit-cell parameters are: </w:t>
      </w:r>
      <w:r w:rsidRPr="00807287">
        <w:rPr>
          <w:i/>
        </w:rPr>
        <w:t>a</w:t>
      </w:r>
      <w:r w:rsidR="00807287">
        <w:t xml:space="preserve"> </w:t>
      </w:r>
      <w:r w:rsidRPr="00231E4A">
        <w:t>=</w:t>
      </w:r>
      <w:r w:rsidR="00807287">
        <w:t xml:space="preserve"> </w:t>
      </w:r>
      <w:r w:rsidRPr="00231E4A">
        <w:t xml:space="preserve">9.171(2), </w:t>
      </w:r>
      <w:r w:rsidRPr="00807287">
        <w:rPr>
          <w:i/>
        </w:rPr>
        <w:t>b</w:t>
      </w:r>
      <w:r w:rsidR="00807287">
        <w:t xml:space="preserve"> </w:t>
      </w:r>
      <w:r w:rsidRPr="00231E4A">
        <w:t>=</w:t>
      </w:r>
      <w:r w:rsidR="00807287">
        <w:t xml:space="preserve"> </w:t>
      </w:r>
      <w:r w:rsidRPr="00231E4A">
        <w:t xml:space="preserve">7.924(2), </w:t>
      </w:r>
      <w:r w:rsidRPr="00807287">
        <w:rPr>
          <w:i/>
        </w:rPr>
        <w:t>c</w:t>
      </w:r>
      <w:r w:rsidR="00807287">
        <w:t xml:space="preserve"> </w:t>
      </w:r>
      <w:r w:rsidRPr="00231E4A">
        <w:t>=</w:t>
      </w:r>
      <w:r w:rsidR="00807287">
        <w:t xml:space="preserve"> </w:t>
      </w:r>
      <w:r w:rsidRPr="00231E4A">
        <w:t xml:space="preserve">4.6041(5) and </w:t>
      </w:r>
      <w:r w:rsidRPr="00807287">
        <w:rPr>
          <w:rFonts w:eastAsia="Times New Roman"/>
          <w:i/>
          <w:color w:val="222222"/>
          <w:shd w:val="clear" w:color="auto" w:fill="FFFFFF"/>
        </w:rPr>
        <w:t>β</w:t>
      </w:r>
      <w:r w:rsidR="00807287">
        <w:rPr>
          <w:rFonts w:eastAsia="Times New Roman"/>
          <w:color w:val="222222"/>
          <w:shd w:val="clear" w:color="auto" w:fill="FFFFFF"/>
        </w:rPr>
        <w:t xml:space="preserve"> </w:t>
      </w:r>
      <w:r>
        <w:rPr>
          <w:rFonts w:eastAsia="Times New Roman"/>
          <w:color w:val="222222"/>
          <w:shd w:val="clear" w:color="auto" w:fill="FFFFFF"/>
        </w:rPr>
        <w:t>=</w:t>
      </w:r>
      <w:r w:rsidR="00807287">
        <w:rPr>
          <w:rFonts w:eastAsia="Times New Roman"/>
          <w:color w:val="222222"/>
          <w:shd w:val="clear" w:color="auto" w:fill="FFFFFF"/>
        </w:rPr>
        <w:t xml:space="preserve"> </w:t>
      </w:r>
      <w:r>
        <w:rPr>
          <w:rFonts w:eastAsia="Times New Roman"/>
          <w:color w:val="222222"/>
          <w:shd w:val="clear" w:color="auto" w:fill="FFFFFF"/>
        </w:rPr>
        <w:t>99</w:t>
      </w:r>
      <w:r w:rsidRPr="00231E4A">
        <w:rPr>
          <w:rFonts w:eastAsia="Times New Roman"/>
          <w:color w:val="222222"/>
          <w:shd w:val="clear" w:color="auto" w:fill="FFFFFF"/>
        </w:rPr>
        <w:t>.11(1)</w:t>
      </w:r>
      <w:r>
        <w:rPr>
          <w:rFonts w:eastAsia="Times New Roman"/>
          <w:color w:val="222222"/>
          <w:shd w:val="clear" w:color="auto" w:fill="FFFFFF"/>
        </w:rPr>
        <w:t xml:space="preserve">. Unit-cell volume is 330.4(1). </w:t>
      </w:r>
    </w:p>
    <w:p w14:paraId="14AD39DF" w14:textId="77777777" w:rsidR="00CC2ECF" w:rsidRDefault="00CC2ECF" w:rsidP="00CC2ECF">
      <w:pPr>
        <w:contextualSpacing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061"/>
        <w:gridCol w:w="1134"/>
        <w:gridCol w:w="1134"/>
        <w:gridCol w:w="1134"/>
      </w:tblGrid>
      <w:tr w:rsidR="00CC2ECF" w:rsidRPr="00CF24D4" w14:paraId="7F240AA7" w14:textId="77777777" w:rsidTr="00D20F93">
        <w:trPr>
          <w:trHeight w:val="306"/>
          <w:jc w:val="center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E2B2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2B9D3" w14:textId="77777777" w:rsidR="00CC2ECF" w:rsidRPr="00807287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2"/>
                <w:szCs w:val="22"/>
              </w:rPr>
            </w:pPr>
            <w:r w:rsidRPr="00807287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FDAD3" w14:textId="77777777" w:rsidR="00CC2ECF" w:rsidRPr="00807287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2"/>
                <w:szCs w:val="22"/>
              </w:rPr>
            </w:pPr>
            <w:r w:rsidRPr="00807287">
              <w:rPr>
                <w:i/>
                <w:sz w:val="22"/>
                <w:szCs w:val="22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A9E34" w14:textId="77777777" w:rsidR="00CC2ECF" w:rsidRPr="00807287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2"/>
                <w:szCs w:val="22"/>
              </w:rPr>
            </w:pPr>
            <w:r w:rsidRPr="00807287">
              <w:rPr>
                <w:i/>
                <w:sz w:val="22"/>
                <w:szCs w:val="22"/>
              </w:rPr>
              <w:t>z</w:t>
            </w:r>
          </w:p>
        </w:tc>
      </w:tr>
      <w:tr w:rsidR="00CC2ECF" w:rsidRPr="00CF24D4" w14:paraId="0A9B456D" w14:textId="77777777" w:rsidTr="00D20F93">
        <w:trPr>
          <w:trHeight w:val="306"/>
          <w:jc w:val="center"/>
        </w:trPr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4B999BD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sz w:val="22"/>
                <w:szCs w:val="22"/>
              </w:rPr>
              <w:t>Fe1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4B9EE1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0.275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1B18EC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0.515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97E0E4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0.414</w:t>
            </w:r>
          </w:p>
        </w:tc>
      </w:tr>
      <w:tr w:rsidR="00CC2ECF" w:rsidRPr="00CF24D4" w14:paraId="393F37A0" w14:textId="77777777" w:rsidTr="00D20F93">
        <w:trPr>
          <w:trHeight w:val="306"/>
          <w:jc w:val="center"/>
        </w:trPr>
        <w:tc>
          <w:tcPr>
            <w:tcW w:w="1061" w:type="dxa"/>
            <w:tcBorders>
              <w:right w:val="single" w:sz="4" w:space="0" w:color="auto"/>
            </w:tcBorders>
            <w:vAlign w:val="bottom"/>
          </w:tcPr>
          <w:p w14:paraId="01C31BBA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sz w:val="22"/>
                <w:szCs w:val="22"/>
              </w:rPr>
              <w:t>Fe2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0B59BB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0.538</w:t>
            </w:r>
          </w:p>
        </w:tc>
        <w:tc>
          <w:tcPr>
            <w:tcW w:w="1134" w:type="dxa"/>
            <w:vAlign w:val="center"/>
          </w:tcPr>
          <w:p w14:paraId="0F7E2664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0.321</w:t>
            </w:r>
          </w:p>
        </w:tc>
        <w:tc>
          <w:tcPr>
            <w:tcW w:w="1134" w:type="dxa"/>
            <w:vAlign w:val="center"/>
          </w:tcPr>
          <w:p w14:paraId="7593916F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0.906</w:t>
            </w:r>
          </w:p>
        </w:tc>
      </w:tr>
      <w:tr w:rsidR="00CC2ECF" w:rsidRPr="00CF24D4" w14:paraId="78B459D4" w14:textId="77777777" w:rsidTr="00D20F93">
        <w:trPr>
          <w:trHeight w:val="306"/>
          <w:jc w:val="center"/>
        </w:trPr>
        <w:tc>
          <w:tcPr>
            <w:tcW w:w="1061" w:type="dxa"/>
            <w:tcBorders>
              <w:right w:val="single" w:sz="4" w:space="0" w:color="auto"/>
            </w:tcBorders>
            <w:vAlign w:val="bottom"/>
          </w:tcPr>
          <w:p w14:paraId="4945C8F8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sz w:val="22"/>
                <w:szCs w:val="22"/>
              </w:rPr>
              <w:t>Si1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3BB5C0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0.481</w:t>
            </w:r>
          </w:p>
        </w:tc>
        <w:tc>
          <w:tcPr>
            <w:tcW w:w="1134" w:type="dxa"/>
            <w:vAlign w:val="center"/>
          </w:tcPr>
          <w:p w14:paraId="2EB8508E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0.667</w:t>
            </w:r>
          </w:p>
        </w:tc>
        <w:tc>
          <w:tcPr>
            <w:tcW w:w="1134" w:type="dxa"/>
            <w:vAlign w:val="center"/>
          </w:tcPr>
          <w:p w14:paraId="6FF72E33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-0.003</w:t>
            </w:r>
          </w:p>
        </w:tc>
      </w:tr>
      <w:tr w:rsidR="00CC2ECF" w:rsidRPr="00CF24D4" w14:paraId="5A370CA3" w14:textId="77777777" w:rsidTr="00D20F93">
        <w:trPr>
          <w:trHeight w:val="306"/>
          <w:jc w:val="center"/>
        </w:trPr>
        <w:tc>
          <w:tcPr>
            <w:tcW w:w="1061" w:type="dxa"/>
            <w:tcBorders>
              <w:right w:val="single" w:sz="4" w:space="0" w:color="auto"/>
            </w:tcBorders>
            <w:vAlign w:val="bottom"/>
          </w:tcPr>
          <w:p w14:paraId="39E70B3C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sz w:val="22"/>
                <w:szCs w:val="22"/>
              </w:rPr>
              <w:t>Si2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FA6C1F4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0.063</w:t>
            </w:r>
          </w:p>
        </w:tc>
        <w:tc>
          <w:tcPr>
            <w:tcW w:w="1134" w:type="dxa"/>
            <w:vAlign w:val="center"/>
          </w:tcPr>
          <w:p w14:paraId="6B6BA094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0.652</w:t>
            </w:r>
          </w:p>
        </w:tc>
        <w:tc>
          <w:tcPr>
            <w:tcW w:w="1134" w:type="dxa"/>
            <w:vAlign w:val="center"/>
          </w:tcPr>
          <w:p w14:paraId="1AFC402F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eastAsia="Times New Roman"/>
                <w:sz w:val="22"/>
                <w:szCs w:val="22"/>
              </w:rPr>
              <w:t>0.828</w:t>
            </w:r>
          </w:p>
        </w:tc>
      </w:tr>
      <w:tr w:rsidR="00CC2ECF" w:rsidRPr="00CF24D4" w14:paraId="41244BF3" w14:textId="77777777" w:rsidTr="00D20F93">
        <w:trPr>
          <w:trHeight w:val="306"/>
          <w:jc w:val="center"/>
        </w:trPr>
        <w:tc>
          <w:tcPr>
            <w:tcW w:w="1061" w:type="dxa"/>
            <w:tcBorders>
              <w:right w:val="single" w:sz="4" w:space="0" w:color="auto"/>
            </w:tcBorders>
            <w:vAlign w:val="bottom"/>
          </w:tcPr>
          <w:p w14:paraId="0CECA096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sz w:val="22"/>
                <w:szCs w:val="22"/>
              </w:rPr>
              <w:t>O1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CD94606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0.890</w:t>
            </w:r>
          </w:p>
        </w:tc>
        <w:tc>
          <w:tcPr>
            <w:tcW w:w="1134" w:type="dxa"/>
            <w:vAlign w:val="center"/>
          </w:tcPr>
          <w:p w14:paraId="66604279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0.647</w:t>
            </w:r>
          </w:p>
        </w:tc>
        <w:tc>
          <w:tcPr>
            <w:tcW w:w="1134" w:type="dxa"/>
            <w:vAlign w:val="center"/>
          </w:tcPr>
          <w:p w14:paraId="15E3042F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0.798</w:t>
            </w:r>
          </w:p>
        </w:tc>
      </w:tr>
      <w:tr w:rsidR="00CC2ECF" w:rsidRPr="00CF24D4" w14:paraId="493EE6D3" w14:textId="77777777" w:rsidTr="00D20F93">
        <w:trPr>
          <w:trHeight w:val="306"/>
          <w:jc w:val="center"/>
        </w:trPr>
        <w:tc>
          <w:tcPr>
            <w:tcW w:w="1061" w:type="dxa"/>
            <w:tcBorders>
              <w:right w:val="single" w:sz="4" w:space="0" w:color="auto"/>
            </w:tcBorders>
            <w:vAlign w:val="bottom"/>
          </w:tcPr>
          <w:p w14:paraId="2882910E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sz w:val="22"/>
                <w:szCs w:val="22"/>
              </w:rPr>
              <w:t>O2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038F84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0.128</w:t>
            </w:r>
          </w:p>
        </w:tc>
        <w:tc>
          <w:tcPr>
            <w:tcW w:w="1134" w:type="dxa"/>
            <w:vAlign w:val="center"/>
          </w:tcPr>
          <w:p w14:paraId="07A59518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0.679</w:t>
            </w:r>
          </w:p>
        </w:tc>
        <w:tc>
          <w:tcPr>
            <w:tcW w:w="1134" w:type="dxa"/>
            <w:vAlign w:val="center"/>
          </w:tcPr>
          <w:p w14:paraId="765580E6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1.180</w:t>
            </w:r>
          </w:p>
        </w:tc>
      </w:tr>
      <w:tr w:rsidR="00CC2ECF" w:rsidRPr="00CF24D4" w14:paraId="2ECF921F" w14:textId="77777777" w:rsidTr="00D20F93">
        <w:trPr>
          <w:trHeight w:val="306"/>
          <w:jc w:val="center"/>
        </w:trPr>
        <w:tc>
          <w:tcPr>
            <w:tcW w:w="1061" w:type="dxa"/>
            <w:tcBorders>
              <w:right w:val="single" w:sz="4" w:space="0" w:color="auto"/>
            </w:tcBorders>
            <w:vAlign w:val="bottom"/>
          </w:tcPr>
          <w:p w14:paraId="0D29FC74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sz w:val="22"/>
                <w:szCs w:val="22"/>
              </w:rPr>
              <w:t>O3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C6B2C7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0.130</w:t>
            </w:r>
          </w:p>
        </w:tc>
        <w:tc>
          <w:tcPr>
            <w:tcW w:w="1134" w:type="dxa"/>
            <w:vAlign w:val="center"/>
          </w:tcPr>
          <w:p w14:paraId="47C53E74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0.501</w:t>
            </w:r>
          </w:p>
        </w:tc>
        <w:tc>
          <w:tcPr>
            <w:tcW w:w="1134" w:type="dxa"/>
            <w:vAlign w:val="center"/>
          </w:tcPr>
          <w:p w14:paraId="74F9D0E3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0.682</w:t>
            </w:r>
          </w:p>
        </w:tc>
      </w:tr>
      <w:tr w:rsidR="00CC2ECF" w:rsidRPr="00CF24D4" w14:paraId="04FEFFD0" w14:textId="77777777" w:rsidTr="00D20F93">
        <w:trPr>
          <w:trHeight w:val="306"/>
          <w:jc w:val="center"/>
        </w:trPr>
        <w:tc>
          <w:tcPr>
            <w:tcW w:w="1061" w:type="dxa"/>
            <w:tcBorders>
              <w:right w:val="single" w:sz="4" w:space="0" w:color="auto"/>
            </w:tcBorders>
            <w:vAlign w:val="bottom"/>
          </w:tcPr>
          <w:p w14:paraId="6C257A43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sz w:val="22"/>
                <w:szCs w:val="22"/>
              </w:rPr>
              <w:t>O4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4D055B9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0.396</w:t>
            </w:r>
          </w:p>
        </w:tc>
        <w:tc>
          <w:tcPr>
            <w:tcW w:w="1134" w:type="dxa"/>
            <w:vAlign w:val="center"/>
          </w:tcPr>
          <w:p w14:paraId="77757DEF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0.492</w:t>
            </w:r>
          </w:p>
        </w:tc>
        <w:tc>
          <w:tcPr>
            <w:tcW w:w="1134" w:type="dxa"/>
            <w:vAlign w:val="center"/>
          </w:tcPr>
          <w:p w14:paraId="716D3108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0.100</w:t>
            </w:r>
          </w:p>
        </w:tc>
      </w:tr>
      <w:tr w:rsidR="00CC2ECF" w:rsidRPr="00CF24D4" w14:paraId="55964A9D" w14:textId="77777777" w:rsidTr="00D20F93">
        <w:trPr>
          <w:trHeight w:val="306"/>
          <w:jc w:val="center"/>
        </w:trPr>
        <w:tc>
          <w:tcPr>
            <w:tcW w:w="1061" w:type="dxa"/>
            <w:tcBorders>
              <w:right w:val="single" w:sz="4" w:space="0" w:color="auto"/>
            </w:tcBorders>
            <w:vAlign w:val="bottom"/>
          </w:tcPr>
          <w:p w14:paraId="45A88470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sz w:val="22"/>
                <w:szCs w:val="22"/>
              </w:rPr>
              <w:t>O5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CED872A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0.387</w:t>
            </w:r>
          </w:p>
        </w:tc>
        <w:tc>
          <w:tcPr>
            <w:tcW w:w="1134" w:type="dxa"/>
            <w:vAlign w:val="center"/>
          </w:tcPr>
          <w:p w14:paraId="6F674539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0.697</w:t>
            </w:r>
          </w:p>
        </w:tc>
        <w:tc>
          <w:tcPr>
            <w:tcW w:w="1134" w:type="dxa"/>
            <w:vAlign w:val="center"/>
          </w:tcPr>
          <w:p w14:paraId="67D79C5B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-0.331</w:t>
            </w:r>
          </w:p>
        </w:tc>
      </w:tr>
      <w:tr w:rsidR="00CC2ECF" w:rsidRPr="00CF24D4" w14:paraId="58F0CE21" w14:textId="77777777" w:rsidTr="00D20F93">
        <w:trPr>
          <w:trHeight w:val="304"/>
          <w:jc w:val="center"/>
        </w:trPr>
        <w:tc>
          <w:tcPr>
            <w:tcW w:w="1061" w:type="dxa"/>
            <w:tcBorders>
              <w:right w:val="single" w:sz="4" w:space="0" w:color="auto"/>
            </w:tcBorders>
            <w:vAlign w:val="bottom"/>
          </w:tcPr>
          <w:p w14:paraId="01B95709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C2ECF">
              <w:rPr>
                <w:sz w:val="22"/>
                <w:szCs w:val="22"/>
              </w:rPr>
              <w:t>O6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E4C9A42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0.598</w:t>
            </w:r>
          </w:p>
        </w:tc>
        <w:tc>
          <w:tcPr>
            <w:tcW w:w="1134" w:type="dxa"/>
            <w:vAlign w:val="center"/>
          </w:tcPr>
          <w:p w14:paraId="1BC6B358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0.825</w:t>
            </w:r>
          </w:p>
        </w:tc>
        <w:tc>
          <w:tcPr>
            <w:tcW w:w="1134" w:type="dxa"/>
            <w:vAlign w:val="center"/>
          </w:tcPr>
          <w:p w14:paraId="30DAE786" w14:textId="77777777" w:rsidR="00CC2ECF" w:rsidRPr="00CC2ECF" w:rsidRDefault="00CC2ECF" w:rsidP="00D20F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CC2ECF">
              <w:rPr>
                <w:rFonts w:ascii="Liberation Sans" w:eastAsia="Times New Roman" w:hAnsi="Liberation Sans"/>
                <w:sz w:val="22"/>
                <w:szCs w:val="22"/>
              </w:rPr>
              <w:t>-0.139</w:t>
            </w:r>
          </w:p>
        </w:tc>
      </w:tr>
    </w:tbl>
    <w:p w14:paraId="2920A8A6" w14:textId="77777777" w:rsidR="00CC2ECF" w:rsidRDefault="00CC2ECF" w:rsidP="00CC2ECF">
      <w:pPr>
        <w:contextualSpacing/>
        <w:jc w:val="both"/>
      </w:pPr>
    </w:p>
    <w:p w14:paraId="050B5125" w14:textId="77777777" w:rsidR="00CC2ECF" w:rsidRDefault="00CC2ECF" w:rsidP="00CE3FEA">
      <w:pPr>
        <w:jc w:val="center"/>
        <w:rPr>
          <w:b/>
          <w:sz w:val="28"/>
          <w:szCs w:val="28"/>
        </w:rPr>
      </w:pPr>
    </w:p>
    <w:p w14:paraId="3A679D9C" w14:textId="77777777" w:rsidR="00CC2ECF" w:rsidRDefault="00CC2ECF" w:rsidP="00CE3FEA">
      <w:pPr>
        <w:jc w:val="center"/>
        <w:rPr>
          <w:b/>
          <w:sz w:val="28"/>
          <w:szCs w:val="28"/>
        </w:rPr>
      </w:pPr>
    </w:p>
    <w:p w14:paraId="05F6DC7F" w14:textId="77777777" w:rsidR="00CC2ECF" w:rsidRDefault="00CC2ECF" w:rsidP="00CE3FEA">
      <w:pPr>
        <w:jc w:val="center"/>
        <w:rPr>
          <w:b/>
          <w:sz w:val="28"/>
          <w:szCs w:val="28"/>
        </w:rPr>
      </w:pPr>
    </w:p>
    <w:p w14:paraId="0F5D5884" w14:textId="77777777" w:rsidR="00CC2ECF" w:rsidRDefault="00CC2ECF" w:rsidP="00CE3FEA">
      <w:pPr>
        <w:jc w:val="center"/>
        <w:rPr>
          <w:b/>
          <w:sz w:val="28"/>
          <w:szCs w:val="28"/>
        </w:rPr>
      </w:pPr>
    </w:p>
    <w:p w14:paraId="6EF172E3" w14:textId="77777777" w:rsidR="00CC2ECF" w:rsidRDefault="00CC2ECF" w:rsidP="00CE3FEA">
      <w:pPr>
        <w:jc w:val="center"/>
        <w:rPr>
          <w:b/>
          <w:sz w:val="28"/>
          <w:szCs w:val="28"/>
        </w:rPr>
      </w:pPr>
    </w:p>
    <w:p w14:paraId="53FCB703" w14:textId="77777777" w:rsidR="00CC2ECF" w:rsidRDefault="00CC2ECF" w:rsidP="00CE3FEA">
      <w:pPr>
        <w:jc w:val="center"/>
        <w:rPr>
          <w:b/>
          <w:sz w:val="28"/>
          <w:szCs w:val="28"/>
        </w:rPr>
      </w:pPr>
    </w:p>
    <w:p w14:paraId="173E4764" w14:textId="77777777" w:rsidR="00CC2ECF" w:rsidRDefault="00CC2ECF" w:rsidP="00CE3FEA">
      <w:pPr>
        <w:jc w:val="center"/>
        <w:rPr>
          <w:b/>
          <w:sz w:val="28"/>
          <w:szCs w:val="28"/>
        </w:rPr>
      </w:pPr>
    </w:p>
    <w:p w14:paraId="4565F967" w14:textId="77777777" w:rsidR="00CC2ECF" w:rsidRDefault="00CC2ECF" w:rsidP="00CE3FEA">
      <w:pPr>
        <w:contextualSpacing/>
        <w:jc w:val="both"/>
      </w:pPr>
    </w:p>
    <w:p w14:paraId="4E1A4042" w14:textId="53FECBA2" w:rsidR="00CE3FEA" w:rsidRDefault="00CC2ECF" w:rsidP="00CE3FEA">
      <w:pPr>
        <w:contextualSpacing/>
        <w:jc w:val="both"/>
      </w:pPr>
      <w:r>
        <w:lastRenderedPageBreak/>
        <w:t>Table S3</w:t>
      </w:r>
      <w:r w:rsidR="00CE3FEA">
        <w:t xml:space="preserve">. Correlation matrix for the fitted equation of state parameters for the </w:t>
      </w:r>
      <w:r w:rsidR="00CE3FEA" w:rsidRPr="008F4DD3">
        <w:rPr>
          <w:i/>
        </w:rPr>
        <w:t>C</w:t>
      </w:r>
      <w:r w:rsidR="00CE3FEA">
        <w:t>2/</w:t>
      </w:r>
      <w:r w:rsidR="00CE3FEA" w:rsidRPr="008F4DD3">
        <w:rPr>
          <w:i/>
        </w:rPr>
        <w:t>c</w:t>
      </w:r>
      <w:r w:rsidR="00CE3FEA">
        <w:t xml:space="preserve"> structure in this study</w:t>
      </w:r>
      <w:r w:rsidR="00CE3FEA" w:rsidRPr="00A87799">
        <w:t xml:space="preserve"> </w:t>
      </w:r>
      <w:r w:rsidR="00CE3FEA">
        <w:t>using the MINUTI software.</w:t>
      </w:r>
      <w:r w:rsidR="00CE3FEA" w:rsidRPr="008F4DD3">
        <w:t xml:space="preserve"> </w:t>
      </w:r>
      <w:r w:rsidR="00CE3FEA">
        <w:t>The Dewaele et al. (2008) ruby pressure scale was used for pressure measurements.</w:t>
      </w:r>
    </w:p>
    <w:p w14:paraId="60200DEC" w14:textId="77777777" w:rsidR="00CE3FEA" w:rsidRDefault="00CE3FEA" w:rsidP="00CE3FEA">
      <w:pPr>
        <w:contextualSpacing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639"/>
        <w:gridCol w:w="876"/>
        <w:gridCol w:w="876"/>
        <w:gridCol w:w="862"/>
      </w:tblGrid>
      <w:tr w:rsidR="00CE3FEA" w:rsidRPr="00CF24D4" w14:paraId="7972D446" w14:textId="77777777" w:rsidTr="00344658">
        <w:trPr>
          <w:trHeight w:val="303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10CB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81176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This study</w:t>
            </w:r>
          </w:p>
        </w:tc>
      </w:tr>
      <w:tr w:rsidR="00CE3FEA" w:rsidRPr="00CF24D4" w14:paraId="6CECE2F8" w14:textId="77777777" w:rsidTr="00344658">
        <w:trPr>
          <w:trHeight w:val="303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7DBC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27C53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807287">
              <w:rPr>
                <w:i/>
              </w:rPr>
              <w:t>V</w:t>
            </w:r>
            <w:r w:rsidRPr="00203417">
              <w:rPr>
                <w:vertAlign w:val="subscript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4CA0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807287">
              <w:rPr>
                <w:i/>
              </w:rPr>
              <w:t>K</w:t>
            </w:r>
            <w:r w:rsidRPr="00203417">
              <w:rPr>
                <w:vertAlign w:val="subscript"/>
              </w:rPr>
              <w:t>0</w:t>
            </w:r>
            <w:r>
              <w:rPr>
                <w:vertAlign w:val="subscript"/>
              </w:rPr>
              <w:t>T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0731C" w14:textId="6FF6B4A4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807287">
              <w:rPr>
                <w:i/>
              </w:rPr>
              <w:t>K</w:t>
            </w:r>
            <w:r w:rsidR="00807287">
              <w:t>'</w:t>
            </w:r>
            <w:r w:rsidRPr="004B0492">
              <w:rPr>
                <w:vertAlign w:val="subscript"/>
              </w:rPr>
              <w:t>0T</w:t>
            </w:r>
          </w:p>
        </w:tc>
      </w:tr>
      <w:tr w:rsidR="00CE3FEA" w:rsidRPr="00CF24D4" w14:paraId="0F033DCD" w14:textId="77777777" w:rsidTr="00344658">
        <w:trPr>
          <w:trHeight w:val="373"/>
          <w:jc w:val="center"/>
        </w:trPr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CC3037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V</w:t>
            </w:r>
            <w:r w:rsidRPr="00203417">
              <w:rPr>
                <w:vertAlign w:val="subscript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628C03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49A24DB8" w14:textId="09C4613E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 w:hint="eastAsia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0.887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728C64C8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0.766</w:t>
            </w:r>
          </w:p>
        </w:tc>
      </w:tr>
      <w:tr w:rsidR="00CE3FEA" w:rsidRPr="00CF24D4" w14:paraId="7E5AD337" w14:textId="77777777" w:rsidTr="00344658">
        <w:trPr>
          <w:trHeight w:val="373"/>
          <w:jc w:val="center"/>
        </w:trPr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14:paraId="0A669FBE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K</w:t>
            </w:r>
            <w:r w:rsidRPr="00203417">
              <w:rPr>
                <w:vertAlign w:val="subscript"/>
              </w:rPr>
              <w:t>0</w:t>
            </w:r>
            <w:r>
              <w:rPr>
                <w:vertAlign w:val="subscript"/>
              </w:rPr>
              <w:t>T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1E0AED54" w14:textId="7C02AF2F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 w:hint="eastAsia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0.887</w:t>
            </w:r>
          </w:p>
        </w:tc>
        <w:tc>
          <w:tcPr>
            <w:tcW w:w="876" w:type="dxa"/>
            <w:vAlign w:val="center"/>
          </w:tcPr>
          <w:p w14:paraId="243F76ED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62" w:type="dxa"/>
            <w:vAlign w:val="center"/>
          </w:tcPr>
          <w:p w14:paraId="31C2198C" w14:textId="0477940B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 w:hint="eastAsia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0.961</w:t>
            </w:r>
          </w:p>
        </w:tc>
      </w:tr>
      <w:tr w:rsidR="00CE3FEA" w:rsidRPr="00CF24D4" w14:paraId="02D8663D" w14:textId="77777777" w:rsidTr="00344658">
        <w:trPr>
          <w:trHeight w:val="373"/>
          <w:jc w:val="center"/>
        </w:trPr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65F07E" w14:textId="41C4C84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807287">
              <w:rPr>
                <w:i/>
              </w:rPr>
              <w:t>K</w:t>
            </w:r>
            <w:r w:rsidR="00807287">
              <w:t>'</w:t>
            </w:r>
            <w:r w:rsidRPr="004B0492">
              <w:rPr>
                <w:vertAlign w:val="subscript"/>
              </w:rPr>
              <w:t>0T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C81A5E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0.766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79A86714" w14:textId="40979F0E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 w:hint="eastAsia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0.961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4C876FCA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</w:tr>
    </w:tbl>
    <w:p w14:paraId="42D6DB12" w14:textId="77777777" w:rsidR="00CE3FEA" w:rsidRDefault="00CE3FEA" w:rsidP="00CE3FEA">
      <w:pPr>
        <w:contextualSpacing/>
        <w:jc w:val="both"/>
      </w:pPr>
    </w:p>
    <w:p w14:paraId="479F2220" w14:textId="77777777" w:rsidR="00CE3FEA" w:rsidRDefault="00CE3FEA" w:rsidP="00CE3FEA">
      <w:pPr>
        <w:contextualSpacing/>
        <w:jc w:val="both"/>
      </w:pPr>
    </w:p>
    <w:p w14:paraId="3EECF546" w14:textId="252F74A4" w:rsidR="00CE3FEA" w:rsidRDefault="00CC2ECF" w:rsidP="00CE3FEA">
      <w:pPr>
        <w:contextualSpacing/>
        <w:jc w:val="both"/>
      </w:pPr>
      <w:r>
        <w:t>Table S4</w:t>
      </w:r>
      <w:r w:rsidR="00CE3FEA">
        <w:t xml:space="preserve">. Correlation matrix for the fitted equation of state parameters for the </w:t>
      </w:r>
      <w:r w:rsidR="00CE3FEA" w:rsidRPr="008F4DD3">
        <w:rPr>
          <w:i/>
        </w:rPr>
        <w:t>C</w:t>
      </w:r>
      <w:r w:rsidR="00CE3FEA">
        <w:t>2/</w:t>
      </w:r>
      <w:r w:rsidR="00CE3FEA" w:rsidRPr="008F4DD3">
        <w:rPr>
          <w:i/>
        </w:rPr>
        <w:t>c</w:t>
      </w:r>
      <w:r w:rsidR="00CE3FEA">
        <w:t xml:space="preserve"> structure in Pakhomova et al. (2017) study using the MINUTI software. The Dewaele et al. (2008) ruby pressure scale was used for ruby pressure measurements.</w:t>
      </w:r>
    </w:p>
    <w:p w14:paraId="238A5B7E" w14:textId="77777777" w:rsidR="00CE3FEA" w:rsidRDefault="00CE3FEA" w:rsidP="00CE3FEA">
      <w:pPr>
        <w:contextualSpacing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639"/>
        <w:gridCol w:w="865"/>
        <w:gridCol w:w="25"/>
        <w:gridCol w:w="876"/>
        <w:gridCol w:w="876"/>
      </w:tblGrid>
      <w:tr w:rsidR="00CE3FEA" w:rsidRPr="00CF24D4" w14:paraId="278755AB" w14:textId="77777777" w:rsidTr="00344658">
        <w:trPr>
          <w:trHeight w:val="303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B2E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D955A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Pakhomova et al. (2017)</w:t>
            </w:r>
          </w:p>
        </w:tc>
      </w:tr>
      <w:tr w:rsidR="00CE3FEA" w:rsidRPr="00CF24D4" w14:paraId="251E1921" w14:textId="77777777" w:rsidTr="00344658">
        <w:trPr>
          <w:trHeight w:val="303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4EE6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595DD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V</w:t>
            </w:r>
            <w:r w:rsidRPr="00203417">
              <w:rPr>
                <w:vertAlign w:val="subscript"/>
              </w:rPr>
              <w:t>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2FDA1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807287">
              <w:rPr>
                <w:i/>
              </w:rPr>
              <w:t>K</w:t>
            </w:r>
            <w:r w:rsidRPr="00203417">
              <w:rPr>
                <w:vertAlign w:val="subscript"/>
              </w:rPr>
              <w:t>0</w:t>
            </w:r>
            <w:r>
              <w:rPr>
                <w:vertAlign w:val="subscript"/>
              </w:rPr>
              <w:t>T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8C1C2" w14:textId="1206C0FD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807287">
              <w:rPr>
                <w:i/>
              </w:rPr>
              <w:t>K</w:t>
            </w:r>
            <w:r w:rsidR="00807287">
              <w:t>'</w:t>
            </w:r>
            <w:r w:rsidRPr="004B0492">
              <w:rPr>
                <w:vertAlign w:val="subscript"/>
              </w:rPr>
              <w:t>0T</w:t>
            </w:r>
          </w:p>
        </w:tc>
      </w:tr>
      <w:tr w:rsidR="00CE3FEA" w:rsidRPr="00CF24D4" w14:paraId="5B593640" w14:textId="77777777" w:rsidTr="00344658">
        <w:trPr>
          <w:trHeight w:val="373"/>
          <w:jc w:val="center"/>
        </w:trPr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6BED0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V</w:t>
            </w:r>
            <w:r w:rsidRPr="00203417">
              <w:rPr>
                <w:vertAlign w:val="subscript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C2F168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</w:tcBorders>
            <w:vAlign w:val="center"/>
          </w:tcPr>
          <w:p w14:paraId="38B3CCF7" w14:textId="357A919C" w:rsidR="00CE3FEA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sz w:val="20"/>
                <w:szCs w:val="20"/>
              </w:rPr>
            </w:pPr>
            <w:r>
              <w:rPr>
                <w:rFonts w:ascii="Liberation Sans" w:eastAsia="Times New Roman" w:hAnsi="Liberation Sans" w:hint="eastAsia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0.944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64CB03AF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0.862</w:t>
            </w:r>
          </w:p>
        </w:tc>
      </w:tr>
      <w:tr w:rsidR="00CE3FEA" w:rsidRPr="00CF24D4" w14:paraId="57375C5B" w14:textId="77777777" w:rsidTr="00344658">
        <w:trPr>
          <w:trHeight w:val="373"/>
          <w:jc w:val="center"/>
        </w:trPr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14:paraId="088321C0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807287">
              <w:rPr>
                <w:i/>
              </w:rPr>
              <w:t>K</w:t>
            </w:r>
            <w:r w:rsidRPr="00203417">
              <w:rPr>
                <w:vertAlign w:val="subscript"/>
              </w:rPr>
              <w:t>0</w:t>
            </w:r>
            <w:r>
              <w:rPr>
                <w:vertAlign w:val="subscript"/>
              </w:rPr>
              <w:t>T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</w:tcBorders>
            <w:vAlign w:val="center"/>
          </w:tcPr>
          <w:p w14:paraId="29B276D4" w14:textId="09AB11FB" w:rsidR="00CE3FEA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sz w:val="20"/>
                <w:szCs w:val="20"/>
              </w:rPr>
            </w:pPr>
            <w:r>
              <w:rPr>
                <w:rFonts w:ascii="Liberation Sans" w:eastAsia="Times New Roman" w:hAnsi="Liberation Sans" w:hint="eastAsia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0.944</w:t>
            </w:r>
          </w:p>
        </w:tc>
        <w:tc>
          <w:tcPr>
            <w:tcW w:w="876" w:type="dxa"/>
            <w:vAlign w:val="center"/>
          </w:tcPr>
          <w:p w14:paraId="3E855FB5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6" w:type="dxa"/>
            <w:vAlign w:val="center"/>
          </w:tcPr>
          <w:p w14:paraId="1DB5818A" w14:textId="5916CAF8" w:rsidR="00CE3FEA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sz w:val="20"/>
                <w:szCs w:val="20"/>
              </w:rPr>
            </w:pPr>
            <w:r>
              <w:rPr>
                <w:rFonts w:ascii="Liberation Sans" w:eastAsia="Times New Roman" w:hAnsi="Liberation Sans" w:hint="eastAsia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0.977</w:t>
            </w:r>
          </w:p>
        </w:tc>
      </w:tr>
      <w:tr w:rsidR="00CE3FEA" w:rsidRPr="00CF24D4" w14:paraId="218BB595" w14:textId="77777777" w:rsidTr="00344658">
        <w:trPr>
          <w:trHeight w:val="373"/>
          <w:jc w:val="center"/>
        </w:trPr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DEE501" w14:textId="5422AFD6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807287">
              <w:rPr>
                <w:i/>
              </w:rPr>
              <w:t>K</w:t>
            </w:r>
            <w:r w:rsidR="00807287">
              <w:t>'</w:t>
            </w:r>
            <w:r w:rsidRPr="004B0492">
              <w:rPr>
                <w:vertAlign w:val="subscript"/>
              </w:rPr>
              <w:t>0T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0417F3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0.862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3B17B526" w14:textId="5A921B6D" w:rsidR="00CE3FEA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sz w:val="20"/>
                <w:szCs w:val="20"/>
              </w:rPr>
            </w:pPr>
            <w:r>
              <w:rPr>
                <w:rFonts w:ascii="Liberation Sans" w:eastAsia="Times New Roman" w:hAnsi="Liberation Sans" w:hint="eastAsia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0.977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178D448E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</w:tr>
    </w:tbl>
    <w:p w14:paraId="07C1DF3D" w14:textId="77777777" w:rsidR="00CE3FEA" w:rsidRDefault="00CE3FEA" w:rsidP="00CE3FEA">
      <w:pPr>
        <w:contextualSpacing/>
        <w:jc w:val="both"/>
      </w:pPr>
    </w:p>
    <w:p w14:paraId="339DCCED" w14:textId="77777777" w:rsidR="00CE3FEA" w:rsidRDefault="00CE3FEA" w:rsidP="00CE3FEA">
      <w:pPr>
        <w:contextualSpacing/>
        <w:jc w:val="both"/>
      </w:pPr>
    </w:p>
    <w:p w14:paraId="47CB688E" w14:textId="021CE83D" w:rsidR="00CE3FEA" w:rsidRDefault="00CC2ECF" w:rsidP="00CE3FEA">
      <w:pPr>
        <w:contextualSpacing/>
        <w:jc w:val="both"/>
      </w:pPr>
      <w:r>
        <w:t>Table S5</w:t>
      </w:r>
      <w:r w:rsidR="00CE3FEA">
        <w:t xml:space="preserve">. Correlation matrix of the fitted hyperfine parameters for the low-pressure </w:t>
      </w:r>
      <w:r w:rsidR="00CE3FEA">
        <w:rPr>
          <w:i/>
        </w:rPr>
        <w:t>P</w:t>
      </w:r>
      <w:r w:rsidR="00CE3FEA">
        <w:t>2</w:t>
      </w:r>
      <w:r w:rsidR="00CE3FEA" w:rsidRPr="00F930B5">
        <w:rPr>
          <w:vertAlign w:val="subscript"/>
        </w:rPr>
        <w:t>1</w:t>
      </w:r>
      <w:r w:rsidR="00CE3FEA">
        <w:t>/</w:t>
      </w:r>
      <w:r w:rsidR="00CE3FEA" w:rsidRPr="008454B7">
        <w:rPr>
          <w:i/>
        </w:rPr>
        <w:t>c</w:t>
      </w:r>
      <w:r w:rsidR="00CE3FEA" w:rsidRPr="008454B7">
        <w:t xml:space="preserve"> </w:t>
      </w:r>
      <w:r w:rsidR="00CE3FEA">
        <w:t>ferrosilite, FeSiO</w:t>
      </w:r>
      <w:r w:rsidR="00CE3FEA" w:rsidRPr="005522D9">
        <w:rPr>
          <w:vertAlign w:val="subscript"/>
        </w:rPr>
        <w:t>3</w:t>
      </w:r>
      <w:r w:rsidR="00CE3FEA">
        <w:t xml:space="preserve"> phase at 0 GPa. T</w:t>
      </w:r>
      <w:r w:rsidR="00CE3FEA" w:rsidRPr="005D295B">
        <w:t xml:space="preserve">he </w:t>
      </w:r>
      <w:r w:rsidR="00CE3FEA">
        <w:t>quadrupole splitting</w:t>
      </w:r>
      <w:r w:rsidR="00CE3FEA" w:rsidRPr="005D295B">
        <w:t xml:space="preserve"> distribution</w:t>
      </w:r>
      <w:r w:rsidR="00CE3FEA">
        <w:t>s were fixed to 0.01 mm/s and the relative weight of the M1 to M2 sites was fixed to 50:50. Texture, thickness and the canting angle w</w:t>
      </w:r>
      <w:r w:rsidR="00BF0DD7">
        <w:t>ere</w:t>
      </w:r>
      <w:r w:rsidR="00CE3FEA">
        <w:t xml:space="preserve"> determined from Monte Carlo searches.</w:t>
      </w:r>
    </w:p>
    <w:p w14:paraId="6176DBDC" w14:textId="77777777" w:rsidR="00CE3FEA" w:rsidRDefault="00CE3FEA" w:rsidP="00CE3FEA">
      <w:pPr>
        <w:contextualSpacing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  <w:gridCol w:w="876"/>
        <w:gridCol w:w="876"/>
      </w:tblGrid>
      <w:tr w:rsidR="002A2A1C" w:rsidRPr="00EE411F" w14:paraId="6E0B047C" w14:textId="77777777" w:rsidTr="00344658">
        <w:trPr>
          <w:trHeight w:val="373"/>
          <w:jc w:val="center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83AE" w14:textId="77777777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16E3E" w14:textId="7AC0D966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QS M1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F3E07" w14:textId="3F9EA929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QS M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3F1F9" w14:textId="77777777" w:rsidR="002A2A1C" w:rsidRPr="00AD3E93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2776C336" w14:textId="30F3374B" w:rsidR="002A2A1C" w:rsidRPr="00103D15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 w:rsidRPr="00AD3E93">
              <w:rPr>
                <w:sz w:val="16"/>
                <w:szCs w:val="16"/>
              </w:rPr>
              <w:t>M1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 w:rsidRPr="00AD3E93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BBBB9" w14:textId="77777777" w:rsidR="002A2A1C" w:rsidRPr="00AD3E93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32CD582A" w14:textId="0EA05E19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M1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 w:rsidRPr="00AD3E93">
              <w:rPr>
                <w:sz w:val="16"/>
                <w:szCs w:val="16"/>
              </w:rPr>
              <w:t>M2</w:t>
            </w:r>
            <w:r>
              <w:rPr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C0054" w14:textId="77777777" w:rsidR="002A2A1C" w:rsidRPr="00AD3E93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69654B6A" w14:textId="6490F508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M1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 w:rsidRPr="00AD3E93">
              <w:rPr>
                <w:sz w:val="16"/>
                <w:szCs w:val="16"/>
              </w:rPr>
              <w:t>M2</w:t>
            </w:r>
            <w:r>
              <w:rPr>
                <w:sz w:val="16"/>
                <w:szCs w:val="16"/>
                <w:vertAlign w:val="subscript"/>
              </w:rPr>
              <w:t>B</w:t>
            </w:r>
          </w:p>
        </w:tc>
      </w:tr>
      <w:tr w:rsidR="002A2A1C" w:rsidRPr="00EE411F" w14:paraId="2FF78F18" w14:textId="77777777" w:rsidTr="00344658">
        <w:trPr>
          <w:trHeight w:val="373"/>
          <w:jc w:val="center"/>
        </w:trPr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7B8073A" w14:textId="29185414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QS M1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FA116A" w14:textId="77777777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797AE513" w14:textId="4F913273" w:rsidR="002A2A1C" w:rsidRPr="00CF24D4" w:rsidRDefault="00807287" w:rsidP="00BE6D7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2A2A1C">
              <w:rPr>
                <w:rFonts w:ascii="Liberation Sans" w:eastAsia="Times New Roman" w:hAnsi="Liberation Sans"/>
                <w:sz w:val="20"/>
                <w:szCs w:val="20"/>
              </w:rPr>
              <w:t>0.</w:t>
            </w:r>
            <w:r w:rsidR="00BE6D75">
              <w:rPr>
                <w:rFonts w:ascii="Liberation Sans" w:eastAsia="Times New Roman" w:hAnsi="Liberation Sans"/>
                <w:sz w:val="20"/>
                <w:szCs w:val="20"/>
              </w:rPr>
              <w:t>291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004156BB" w14:textId="63EF6F85" w:rsidR="002A2A1C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2A2A1C">
              <w:rPr>
                <w:rFonts w:ascii="Liberation Sans" w:eastAsia="Times New Roman" w:hAnsi="Liberation Sans"/>
                <w:sz w:val="20"/>
                <w:szCs w:val="20"/>
              </w:rPr>
              <w:t>0.</w:t>
            </w:r>
            <w:r w:rsidR="00BE6D75">
              <w:rPr>
                <w:rFonts w:ascii="Liberation Sans" w:eastAsia="Times New Roman" w:hAnsi="Liberation Sans"/>
                <w:sz w:val="20"/>
                <w:szCs w:val="20"/>
              </w:rPr>
              <w:t>151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65A8F516" w14:textId="61885499" w:rsidR="002A2A1C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2A2A1C">
              <w:rPr>
                <w:rFonts w:ascii="Liberation Sans" w:eastAsia="Times New Roman" w:hAnsi="Liberation Sans"/>
                <w:sz w:val="20"/>
                <w:szCs w:val="20"/>
              </w:rPr>
              <w:t>0.</w:t>
            </w:r>
            <w:r w:rsidR="00BE6D75">
              <w:rPr>
                <w:rFonts w:ascii="Liberation Sans" w:eastAsia="Times New Roman" w:hAnsi="Liberation Sans"/>
                <w:sz w:val="20"/>
                <w:szCs w:val="20"/>
              </w:rPr>
              <w:t>642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1DCF2CD4" w14:textId="2DBCB402" w:rsidR="002A2A1C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2A2A1C">
              <w:rPr>
                <w:rFonts w:ascii="Liberation Sans" w:eastAsia="Times New Roman" w:hAnsi="Liberation Sans"/>
                <w:sz w:val="20"/>
                <w:szCs w:val="20"/>
              </w:rPr>
              <w:t>0</w:t>
            </w:r>
            <w:r w:rsidR="00BE6D75">
              <w:rPr>
                <w:rFonts w:ascii="Liberation Sans" w:eastAsia="Times New Roman" w:hAnsi="Liberation Sans"/>
                <w:sz w:val="20"/>
                <w:szCs w:val="20"/>
              </w:rPr>
              <w:t>.085</w:t>
            </w:r>
          </w:p>
        </w:tc>
      </w:tr>
      <w:tr w:rsidR="002A2A1C" w:rsidRPr="00EE411F" w14:paraId="7739D5E0" w14:textId="77777777" w:rsidTr="00344658">
        <w:trPr>
          <w:trHeight w:val="373"/>
          <w:jc w:val="center"/>
        </w:trPr>
        <w:tc>
          <w:tcPr>
            <w:tcW w:w="876" w:type="dxa"/>
            <w:tcBorders>
              <w:right w:val="single" w:sz="4" w:space="0" w:color="auto"/>
            </w:tcBorders>
            <w:vAlign w:val="bottom"/>
          </w:tcPr>
          <w:p w14:paraId="47394989" w14:textId="2B360425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QS M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7BC6E0FC" w14:textId="6935E75D" w:rsidR="002A2A1C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BE6D75">
              <w:rPr>
                <w:rFonts w:ascii="Liberation Sans" w:eastAsia="Times New Roman" w:hAnsi="Liberation Sans"/>
                <w:sz w:val="20"/>
                <w:szCs w:val="20"/>
              </w:rPr>
              <w:t>0.291</w:t>
            </w:r>
          </w:p>
        </w:tc>
        <w:tc>
          <w:tcPr>
            <w:tcW w:w="876" w:type="dxa"/>
            <w:vAlign w:val="center"/>
          </w:tcPr>
          <w:p w14:paraId="17B22A0C" w14:textId="77777777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6" w:type="dxa"/>
            <w:vAlign w:val="center"/>
          </w:tcPr>
          <w:p w14:paraId="7326A945" w14:textId="2EA72362" w:rsidR="002A2A1C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BE6D75">
              <w:rPr>
                <w:rFonts w:ascii="Liberation Sans" w:eastAsia="Times New Roman" w:hAnsi="Liberation Sans"/>
                <w:sz w:val="20"/>
                <w:szCs w:val="20"/>
              </w:rPr>
              <w:t>2</w:t>
            </w:r>
          </w:p>
        </w:tc>
        <w:tc>
          <w:tcPr>
            <w:tcW w:w="876" w:type="dxa"/>
            <w:vAlign w:val="center"/>
          </w:tcPr>
          <w:p w14:paraId="2D38B9A6" w14:textId="77777777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0.461</w:t>
            </w:r>
          </w:p>
        </w:tc>
        <w:tc>
          <w:tcPr>
            <w:tcW w:w="876" w:type="dxa"/>
            <w:vAlign w:val="center"/>
          </w:tcPr>
          <w:p w14:paraId="7436D943" w14:textId="2BA8D631" w:rsidR="002A2A1C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2A2A1C">
              <w:rPr>
                <w:rFonts w:ascii="Liberation Sans" w:eastAsia="Times New Roman" w:hAnsi="Liberation Sans"/>
                <w:sz w:val="20"/>
                <w:szCs w:val="20"/>
              </w:rPr>
              <w:t>0.220</w:t>
            </w:r>
          </w:p>
        </w:tc>
      </w:tr>
      <w:tr w:rsidR="002A2A1C" w:rsidRPr="00EE411F" w14:paraId="25A01D62" w14:textId="77777777" w:rsidTr="00344658">
        <w:trPr>
          <w:trHeight w:val="373"/>
          <w:jc w:val="center"/>
        </w:trPr>
        <w:tc>
          <w:tcPr>
            <w:tcW w:w="876" w:type="dxa"/>
            <w:tcBorders>
              <w:right w:val="single" w:sz="4" w:space="0" w:color="auto"/>
            </w:tcBorders>
            <w:vAlign w:val="bottom"/>
          </w:tcPr>
          <w:p w14:paraId="0F23F4E8" w14:textId="77777777" w:rsidR="002A2A1C" w:rsidRPr="00AD3E93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71772F3C" w14:textId="24FF21D3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M1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 w:rsidRPr="00AD3E93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045C1187" w14:textId="0746C427" w:rsidR="002A2A1C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2A2A1C">
              <w:rPr>
                <w:rFonts w:ascii="Liberation Sans" w:eastAsia="Times New Roman" w:hAnsi="Liberation Sans"/>
                <w:sz w:val="20"/>
                <w:szCs w:val="20"/>
              </w:rPr>
              <w:t>0.871</w:t>
            </w:r>
          </w:p>
        </w:tc>
        <w:tc>
          <w:tcPr>
            <w:tcW w:w="876" w:type="dxa"/>
            <w:vAlign w:val="center"/>
          </w:tcPr>
          <w:p w14:paraId="5B191DEA" w14:textId="77777777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0.432</w:t>
            </w:r>
          </w:p>
        </w:tc>
        <w:tc>
          <w:tcPr>
            <w:tcW w:w="876" w:type="dxa"/>
            <w:vAlign w:val="center"/>
          </w:tcPr>
          <w:p w14:paraId="0F53B3C4" w14:textId="77777777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6" w:type="dxa"/>
            <w:vAlign w:val="center"/>
          </w:tcPr>
          <w:p w14:paraId="192414F6" w14:textId="77777777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0.833</w:t>
            </w:r>
          </w:p>
        </w:tc>
        <w:tc>
          <w:tcPr>
            <w:tcW w:w="876" w:type="dxa"/>
            <w:vAlign w:val="center"/>
          </w:tcPr>
          <w:p w14:paraId="1844E208" w14:textId="77777777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0.752</w:t>
            </w:r>
          </w:p>
        </w:tc>
      </w:tr>
      <w:tr w:rsidR="002A2A1C" w:rsidRPr="00EE411F" w14:paraId="473C8C4C" w14:textId="77777777" w:rsidTr="00344658">
        <w:trPr>
          <w:trHeight w:val="373"/>
          <w:jc w:val="center"/>
        </w:trPr>
        <w:tc>
          <w:tcPr>
            <w:tcW w:w="876" w:type="dxa"/>
            <w:tcBorders>
              <w:right w:val="single" w:sz="4" w:space="0" w:color="auto"/>
            </w:tcBorders>
            <w:vAlign w:val="bottom"/>
          </w:tcPr>
          <w:p w14:paraId="0A93EF3A" w14:textId="77777777" w:rsidR="002A2A1C" w:rsidRPr="00AD3E93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684D4781" w14:textId="18864E50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M1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 w:rsidRPr="00AD3E93">
              <w:rPr>
                <w:sz w:val="16"/>
                <w:szCs w:val="16"/>
              </w:rPr>
              <w:t>M2</w:t>
            </w:r>
            <w:r>
              <w:rPr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77BD0BFB" w14:textId="620A3726" w:rsidR="002A2A1C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2A2A1C">
              <w:rPr>
                <w:rFonts w:ascii="Liberation Sans" w:eastAsia="Times New Roman" w:hAnsi="Liberation Sans"/>
                <w:sz w:val="20"/>
                <w:szCs w:val="20"/>
              </w:rPr>
              <w:t>0.570</w:t>
            </w:r>
          </w:p>
        </w:tc>
        <w:tc>
          <w:tcPr>
            <w:tcW w:w="876" w:type="dxa"/>
            <w:vAlign w:val="center"/>
          </w:tcPr>
          <w:p w14:paraId="2A81A082" w14:textId="77777777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0.461</w:t>
            </w:r>
          </w:p>
        </w:tc>
        <w:tc>
          <w:tcPr>
            <w:tcW w:w="876" w:type="dxa"/>
            <w:vAlign w:val="center"/>
          </w:tcPr>
          <w:p w14:paraId="086DB079" w14:textId="77777777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0.833</w:t>
            </w:r>
          </w:p>
        </w:tc>
        <w:tc>
          <w:tcPr>
            <w:tcW w:w="876" w:type="dxa"/>
            <w:vAlign w:val="center"/>
          </w:tcPr>
          <w:p w14:paraId="7317B638" w14:textId="77777777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6" w:type="dxa"/>
            <w:vAlign w:val="center"/>
          </w:tcPr>
          <w:p w14:paraId="6FB67F3F" w14:textId="77777777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0.556</w:t>
            </w:r>
          </w:p>
        </w:tc>
      </w:tr>
      <w:tr w:rsidR="002A2A1C" w:rsidRPr="00EE411F" w14:paraId="2F1B44D8" w14:textId="77777777" w:rsidTr="00344658">
        <w:trPr>
          <w:trHeight w:val="373"/>
          <w:jc w:val="center"/>
        </w:trPr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8DF158D" w14:textId="77777777" w:rsidR="002A2A1C" w:rsidRPr="00AD3E93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214AA92D" w14:textId="3AFA4E82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M1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 w:rsidRPr="00AD3E93">
              <w:rPr>
                <w:sz w:val="16"/>
                <w:szCs w:val="16"/>
              </w:rPr>
              <w:t>M2</w:t>
            </w:r>
            <w:r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48ED01" w14:textId="3F973471" w:rsidR="002A2A1C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2A2A1C">
              <w:rPr>
                <w:rFonts w:ascii="Liberation Sans" w:eastAsia="Times New Roman" w:hAnsi="Liberation Sans"/>
                <w:sz w:val="20"/>
                <w:szCs w:val="20"/>
              </w:rPr>
              <w:t>0.927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30B9080C" w14:textId="3A064CEF" w:rsidR="002A2A1C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2A2A1C">
              <w:rPr>
                <w:rFonts w:ascii="Liberation Sans" w:eastAsia="Times New Roman" w:hAnsi="Liberation Sans"/>
                <w:sz w:val="20"/>
                <w:szCs w:val="20"/>
              </w:rPr>
              <w:t>0.220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28139B2F" w14:textId="77777777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0.752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133526BB" w14:textId="77777777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0.556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791B8070" w14:textId="77777777" w:rsidR="002A2A1C" w:rsidRPr="00CF24D4" w:rsidRDefault="002A2A1C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</w:tr>
    </w:tbl>
    <w:p w14:paraId="442CEB8F" w14:textId="77777777" w:rsidR="00CE3FEA" w:rsidRDefault="00CE3FEA" w:rsidP="00CE3FEA">
      <w:pPr>
        <w:contextualSpacing/>
        <w:jc w:val="both"/>
      </w:pPr>
    </w:p>
    <w:p w14:paraId="5D9C8D4B" w14:textId="77777777" w:rsidR="00805F57" w:rsidRDefault="00805F57" w:rsidP="00CE3FEA">
      <w:pPr>
        <w:contextualSpacing/>
        <w:jc w:val="both"/>
      </w:pPr>
    </w:p>
    <w:p w14:paraId="59E55687" w14:textId="77777777" w:rsidR="00805F57" w:rsidRDefault="00805F57" w:rsidP="00CE3FEA">
      <w:pPr>
        <w:contextualSpacing/>
        <w:jc w:val="both"/>
      </w:pPr>
    </w:p>
    <w:p w14:paraId="0A55A5AB" w14:textId="680F2334" w:rsidR="00CE3FEA" w:rsidRDefault="00CC2ECF" w:rsidP="00CE3FEA">
      <w:pPr>
        <w:contextualSpacing/>
        <w:jc w:val="both"/>
      </w:pPr>
      <w:r>
        <w:lastRenderedPageBreak/>
        <w:t>Table S6</w:t>
      </w:r>
      <w:r w:rsidR="00CE3FEA">
        <w:t xml:space="preserve">. Correlation matrix of the fitted hyperfine parameters for the </w:t>
      </w:r>
      <w:r w:rsidR="00CE3FEA">
        <w:rPr>
          <w:i/>
        </w:rPr>
        <w:t>C</w:t>
      </w:r>
      <w:r w:rsidR="00CE3FEA">
        <w:t>2/</w:t>
      </w:r>
      <w:r w:rsidR="00CE3FEA" w:rsidRPr="008454B7">
        <w:rPr>
          <w:i/>
        </w:rPr>
        <w:t>c</w:t>
      </w:r>
      <w:r w:rsidR="00CE3FEA" w:rsidRPr="008454B7">
        <w:t xml:space="preserve"> </w:t>
      </w:r>
      <w:r w:rsidR="00CE3FEA">
        <w:t>ferrosilite, FeSiO</w:t>
      </w:r>
      <w:r w:rsidR="00CE3FEA" w:rsidRPr="005522D9">
        <w:rPr>
          <w:vertAlign w:val="subscript"/>
        </w:rPr>
        <w:t>3</w:t>
      </w:r>
      <w:r w:rsidR="00CE3FEA">
        <w:t xml:space="preserve"> phase at 9.3 GPa. T</w:t>
      </w:r>
      <w:r w:rsidR="00CE3FEA" w:rsidRPr="005D295B">
        <w:t xml:space="preserve">he </w:t>
      </w:r>
      <w:r w:rsidR="00CE3FEA">
        <w:t>quadrupole splitting</w:t>
      </w:r>
      <w:r w:rsidR="00CE3FEA" w:rsidRPr="005D295B">
        <w:t xml:space="preserve"> distribution</w:t>
      </w:r>
      <w:r w:rsidR="00CE3FEA">
        <w:t xml:space="preserve">s were fixed to 0.01 mm/s, texture was fixed to 100% and the relative weight of the M1 to M2 sites was fixed to 50:50. </w:t>
      </w:r>
    </w:p>
    <w:p w14:paraId="12C146FF" w14:textId="77777777" w:rsidR="00CE3FEA" w:rsidRDefault="00CE3FEA" w:rsidP="00CE3FEA">
      <w:pPr>
        <w:contextualSpacing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236"/>
        <w:gridCol w:w="876"/>
        <w:gridCol w:w="876"/>
        <w:gridCol w:w="876"/>
        <w:gridCol w:w="876"/>
        <w:gridCol w:w="834"/>
        <w:gridCol w:w="1280"/>
        <w:gridCol w:w="874"/>
      </w:tblGrid>
      <w:tr w:rsidR="00CE3FEA" w:rsidRPr="00EE411F" w14:paraId="3D4BB29E" w14:textId="77777777" w:rsidTr="00343DB3">
        <w:trPr>
          <w:trHeight w:val="373"/>
          <w:jc w:val="center"/>
        </w:trPr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6F1E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C9A81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16"/>
                <w:szCs w:val="16"/>
              </w:rPr>
              <w:t>Thickness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02114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QS M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1CA6B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QS M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B0097" w14:textId="77777777" w:rsidR="00343DB3" w:rsidRPr="00AD3E93" w:rsidRDefault="00343DB3" w:rsidP="00343DB3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7A841020" w14:textId="6FDE2371" w:rsidR="00CE3FEA" w:rsidRPr="00CF24D4" w:rsidRDefault="00343DB3" w:rsidP="00343DB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16"/>
                <w:szCs w:val="16"/>
              </w:rPr>
              <w:t>M1</w:t>
            </w:r>
            <w:r w:rsidRPr="00343DB3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 w:rsidRPr="00AD3E93">
              <w:rPr>
                <w:sz w:val="16"/>
                <w:szCs w:val="16"/>
              </w:rPr>
              <w:t>M2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4A1BB" w14:textId="196B74DF" w:rsidR="00343DB3" w:rsidRPr="00AD3E93" w:rsidRDefault="00343DB3" w:rsidP="00343DB3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3745BA2E" w14:textId="5615FB5D" w:rsidR="00CE3FEA" w:rsidRPr="00103D15" w:rsidRDefault="00343DB3" w:rsidP="00343DB3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 w:rsidRPr="00AD3E93">
              <w:rPr>
                <w:sz w:val="16"/>
                <w:szCs w:val="16"/>
              </w:rPr>
              <w:t>M1</w:t>
            </w:r>
            <w:r w:rsidRPr="00886A1F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 w:rsidRPr="00AD3E93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43A9A" w14:textId="4793635B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M</w:t>
            </w:r>
            <w:r w:rsidR="00343DB3">
              <w:rPr>
                <w:sz w:val="16"/>
                <w:szCs w:val="16"/>
              </w:rPr>
              <w:t>1</w:t>
            </w:r>
            <w:r w:rsidRPr="00AD3E93">
              <w:rPr>
                <w:sz w:val="16"/>
                <w:szCs w:val="16"/>
                <w:vertAlign w:val="subscript"/>
              </w:rPr>
              <w:t>A</w:t>
            </w:r>
            <w:r w:rsidRPr="00AD3E93">
              <w:rPr>
                <w:sz w:val="16"/>
                <w:szCs w:val="16"/>
              </w:rPr>
              <w:t>/(M</w:t>
            </w:r>
            <w:r w:rsidR="00343DB3">
              <w:rPr>
                <w:sz w:val="16"/>
                <w:szCs w:val="16"/>
              </w:rPr>
              <w:t>1</w:t>
            </w:r>
            <w:r w:rsidRPr="00AD3E93">
              <w:rPr>
                <w:sz w:val="16"/>
                <w:szCs w:val="16"/>
                <w:vertAlign w:val="subscript"/>
              </w:rPr>
              <w:t>A</w:t>
            </w:r>
            <w:r w:rsidRPr="00AD3E93">
              <w:rPr>
                <w:sz w:val="16"/>
                <w:szCs w:val="16"/>
              </w:rPr>
              <w:t>+M</w:t>
            </w:r>
            <w:r w:rsidR="00343DB3">
              <w:rPr>
                <w:sz w:val="16"/>
                <w:szCs w:val="16"/>
              </w:rPr>
              <w:t>1</w:t>
            </w:r>
            <w:r w:rsidRPr="00AD3E93">
              <w:rPr>
                <w:sz w:val="16"/>
                <w:szCs w:val="16"/>
                <w:vertAlign w:val="subscript"/>
              </w:rPr>
              <w:t>B</w:t>
            </w:r>
            <w:r w:rsidRPr="00AD3E93">
              <w:rPr>
                <w:sz w:val="16"/>
                <w:szCs w:val="16"/>
              </w:rPr>
              <w:t>)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8C8CB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16"/>
                <w:szCs w:val="16"/>
              </w:rPr>
              <w:t>Canting angle</w:t>
            </w:r>
          </w:p>
        </w:tc>
      </w:tr>
      <w:tr w:rsidR="00CE3FEA" w:rsidRPr="00EE411F" w14:paraId="444B2C2A" w14:textId="77777777" w:rsidTr="00343DB3">
        <w:trPr>
          <w:trHeight w:val="373"/>
          <w:jc w:val="center"/>
        </w:trPr>
        <w:tc>
          <w:tcPr>
            <w:tcW w:w="1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102AF3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16"/>
                <w:szCs w:val="16"/>
              </w:rPr>
              <w:t>Thickness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4C64B3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14BFF841" w14:textId="04CDFDB9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0.566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23A38532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0.386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53398FC0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0.791</w:t>
            </w:r>
          </w:p>
        </w:tc>
        <w:tc>
          <w:tcPr>
            <w:tcW w:w="834" w:type="dxa"/>
            <w:tcBorders>
              <w:top w:val="single" w:sz="4" w:space="0" w:color="auto"/>
            </w:tcBorders>
            <w:vAlign w:val="center"/>
          </w:tcPr>
          <w:p w14:paraId="624CA89E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0.076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14:paraId="31ED9682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0.355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14:paraId="02B3BC4B" w14:textId="1509D042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0.575</w:t>
            </w:r>
          </w:p>
        </w:tc>
      </w:tr>
      <w:tr w:rsidR="00CE3FEA" w:rsidRPr="00EE411F" w14:paraId="19A8AD56" w14:textId="77777777" w:rsidTr="00343DB3">
        <w:trPr>
          <w:trHeight w:val="373"/>
          <w:jc w:val="center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12EA1377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QS M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38F97C4B" w14:textId="41D8C99A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0.566</w:t>
            </w:r>
          </w:p>
        </w:tc>
        <w:tc>
          <w:tcPr>
            <w:tcW w:w="876" w:type="dxa"/>
            <w:vAlign w:val="center"/>
          </w:tcPr>
          <w:p w14:paraId="56222EB3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6" w:type="dxa"/>
            <w:vAlign w:val="center"/>
          </w:tcPr>
          <w:p w14:paraId="7866609E" w14:textId="05230220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0.908</w:t>
            </w:r>
          </w:p>
        </w:tc>
        <w:tc>
          <w:tcPr>
            <w:tcW w:w="876" w:type="dxa"/>
            <w:vAlign w:val="center"/>
          </w:tcPr>
          <w:p w14:paraId="0A957434" w14:textId="65CF880D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0.816</w:t>
            </w:r>
          </w:p>
        </w:tc>
        <w:tc>
          <w:tcPr>
            <w:tcW w:w="834" w:type="dxa"/>
            <w:vAlign w:val="center"/>
          </w:tcPr>
          <w:p w14:paraId="2297AA76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0.444</w:t>
            </w:r>
          </w:p>
        </w:tc>
        <w:tc>
          <w:tcPr>
            <w:tcW w:w="1280" w:type="dxa"/>
            <w:vAlign w:val="center"/>
          </w:tcPr>
          <w:p w14:paraId="2F7333DB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0.019</w:t>
            </w:r>
          </w:p>
        </w:tc>
        <w:tc>
          <w:tcPr>
            <w:tcW w:w="874" w:type="dxa"/>
            <w:vAlign w:val="center"/>
          </w:tcPr>
          <w:p w14:paraId="71991ADE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0.348</w:t>
            </w:r>
          </w:p>
        </w:tc>
      </w:tr>
      <w:tr w:rsidR="00CE3FEA" w:rsidRPr="00EE411F" w14:paraId="2452ABAA" w14:textId="77777777" w:rsidTr="00343DB3">
        <w:trPr>
          <w:trHeight w:val="373"/>
          <w:jc w:val="center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770E8B4A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QS M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040287ED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0.386</w:t>
            </w:r>
          </w:p>
        </w:tc>
        <w:tc>
          <w:tcPr>
            <w:tcW w:w="876" w:type="dxa"/>
            <w:vAlign w:val="center"/>
          </w:tcPr>
          <w:p w14:paraId="70255441" w14:textId="423DFD50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0.908</w:t>
            </w:r>
          </w:p>
        </w:tc>
        <w:tc>
          <w:tcPr>
            <w:tcW w:w="876" w:type="dxa"/>
            <w:vAlign w:val="center"/>
          </w:tcPr>
          <w:p w14:paraId="631E348D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6" w:type="dxa"/>
            <w:vAlign w:val="center"/>
          </w:tcPr>
          <w:p w14:paraId="18D2F7A4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0.714</w:t>
            </w:r>
          </w:p>
        </w:tc>
        <w:tc>
          <w:tcPr>
            <w:tcW w:w="834" w:type="dxa"/>
            <w:vAlign w:val="center"/>
          </w:tcPr>
          <w:p w14:paraId="70731010" w14:textId="29547649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0.607</w:t>
            </w:r>
          </w:p>
        </w:tc>
        <w:tc>
          <w:tcPr>
            <w:tcW w:w="1280" w:type="dxa"/>
            <w:vAlign w:val="center"/>
          </w:tcPr>
          <w:p w14:paraId="093C2C94" w14:textId="5112FB26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0.250</w:t>
            </w:r>
          </w:p>
        </w:tc>
        <w:tc>
          <w:tcPr>
            <w:tcW w:w="874" w:type="dxa"/>
            <w:vAlign w:val="center"/>
          </w:tcPr>
          <w:p w14:paraId="6486D97E" w14:textId="218C1FAF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0.318</w:t>
            </w:r>
          </w:p>
        </w:tc>
      </w:tr>
      <w:tr w:rsidR="00CE3FEA" w:rsidRPr="00EE411F" w14:paraId="0806FCD3" w14:textId="77777777" w:rsidTr="00343DB3">
        <w:trPr>
          <w:trHeight w:val="373"/>
          <w:jc w:val="center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201E2E6F" w14:textId="77777777" w:rsidR="00343DB3" w:rsidRPr="00AD3E93" w:rsidRDefault="00343DB3" w:rsidP="00343DB3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46DA53AC" w14:textId="4E9D0219" w:rsidR="00CE3FEA" w:rsidRPr="00CF24D4" w:rsidRDefault="00343DB3" w:rsidP="00343DB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16"/>
                <w:szCs w:val="16"/>
              </w:rPr>
              <w:t>M1</w:t>
            </w:r>
            <w:r w:rsidRPr="00343DB3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 w:rsidRPr="00AD3E93">
              <w:rPr>
                <w:sz w:val="16"/>
                <w:szCs w:val="16"/>
              </w:rPr>
              <w:t>M2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40C8CFDE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0.791</w:t>
            </w:r>
          </w:p>
        </w:tc>
        <w:tc>
          <w:tcPr>
            <w:tcW w:w="876" w:type="dxa"/>
            <w:vAlign w:val="center"/>
          </w:tcPr>
          <w:p w14:paraId="72DB3E14" w14:textId="2E58C594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0.816</w:t>
            </w:r>
          </w:p>
        </w:tc>
        <w:tc>
          <w:tcPr>
            <w:tcW w:w="876" w:type="dxa"/>
            <w:vAlign w:val="center"/>
          </w:tcPr>
          <w:p w14:paraId="5FE97B93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0.714</w:t>
            </w:r>
          </w:p>
        </w:tc>
        <w:tc>
          <w:tcPr>
            <w:tcW w:w="876" w:type="dxa"/>
            <w:vAlign w:val="center"/>
          </w:tcPr>
          <w:p w14:paraId="1B36AF6A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34" w:type="dxa"/>
            <w:vAlign w:val="center"/>
          </w:tcPr>
          <w:p w14:paraId="1BF43666" w14:textId="12A0BD42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0.254</w:t>
            </w:r>
          </w:p>
        </w:tc>
        <w:tc>
          <w:tcPr>
            <w:tcW w:w="1280" w:type="dxa"/>
            <w:vAlign w:val="center"/>
          </w:tcPr>
          <w:p w14:paraId="02D7A613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0.038</w:t>
            </w:r>
          </w:p>
        </w:tc>
        <w:tc>
          <w:tcPr>
            <w:tcW w:w="874" w:type="dxa"/>
            <w:vAlign w:val="center"/>
          </w:tcPr>
          <w:p w14:paraId="260AD12A" w14:textId="1DCA992C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0.453</w:t>
            </w:r>
          </w:p>
        </w:tc>
      </w:tr>
      <w:tr w:rsidR="00CE3FEA" w:rsidRPr="00EE411F" w14:paraId="7F2EEA4B" w14:textId="77777777" w:rsidTr="00343DB3">
        <w:trPr>
          <w:trHeight w:val="373"/>
          <w:jc w:val="center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39C834C9" w14:textId="1C3DDAF5" w:rsidR="00343DB3" w:rsidRPr="00AD3E93" w:rsidRDefault="00343DB3" w:rsidP="00343DB3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06BA36DB" w14:textId="54345D17" w:rsidR="00CE3FEA" w:rsidRPr="00CF24D4" w:rsidRDefault="00343DB3" w:rsidP="00343DB3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M1</w:t>
            </w:r>
            <w:r w:rsidRPr="00886A1F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 w:rsidRPr="00AD3E93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30D720F0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0.076</w:t>
            </w:r>
          </w:p>
        </w:tc>
        <w:tc>
          <w:tcPr>
            <w:tcW w:w="876" w:type="dxa"/>
            <w:vAlign w:val="center"/>
          </w:tcPr>
          <w:p w14:paraId="48176590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0.444</w:t>
            </w:r>
          </w:p>
        </w:tc>
        <w:tc>
          <w:tcPr>
            <w:tcW w:w="876" w:type="dxa"/>
            <w:vAlign w:val="center"/>
          </w:tcPr>
          <w:p w14:paraId="44A01F00" w14:textId="713AA7A2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0.607</w:t>
            </w:r>
          </w:p>
        </w:tc>
        <w:tc>
          <w:tcPr>
            <w:tcW w:w="876" w:type="dxa"/>
            <w:vAlign w:val="center"/>
          </w:tcPr>
          <w:p w14:paraId="4DD22D19" w14:textId="4BE3B595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0.254</w:t>
            </w:r>
          </w:p>
        </w:tc>
        <w:tc>
          <w:tcPr>
            <w:tcW w:w="834" w:type="dxa"/>
            <w:vAlign w:val="center"/>
          </w:tcPr>
          <w:p w14:paraId="1318F9B7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1280" w:type="dxa"/>
            <w:vAlign w:val="center"/>
          </w:tcPr>
          <w:p w14:paraId="4030AEF5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0.601</w:t>
            </w:r>
          </w:p>
        </w:tc>
        <w:tc>
          <w:tcPr>
            <w:tcW w:w="874" w:type="dxa"/>
            <w:vAlign w:val="center"/>
          </w:tcPr>
          <w:p w14:paraId="26B4BFCD" w14:textId="6ECC1DD9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0.125</w:t>
            </w:r>
          </w:p>
        </w:tc>
      </w:tr>
      <w:tr w:rsidR="00CE3FEA" w:rsidRPr="00EE411F" w14:paraId="33FCDFDA" w14:textId="77777777" w:rsidTr="00343DB3">
        <w:trPr>
          <w:trHeight w:val="373"/>
          <w:jc w:val="center"/>
        </w:trPr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45DF42BF" w14:textId="74D4CFEC" w:rsidR="00CE3FEA" w:rsidRPr="00CF24D4" w:rsidRDefault="00343DB3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1</w:t>
            </w:r>
            <w:r w:rsidRPr="00AD3E93">
              <w:rPr>
                <w:sz w:val="16"/>
                <w:szCs w:val="16"/>
                <w:vertAlign w:val="subscript"/>
              </w:rPr>
              <w:t>A</w:t>
            </w:r>
            <w:r w:rsidRPr="00AD3E93">
              <w:rPr>
                <w:sz w:val="16"/>
                <w:szCs w:val="16"/>
              </w:rPr>
              <w:t>/(M</w:t>
            </w:r>
            <w:r>
              <w:rPr>
                <w:sz w:val="16"/>
                <w:szCs w:val="16"/>
              </w:rPr>
              <w:t>1</w:t>
            </w:r>
            <w:r w:rsidRPr="00AD3E93">
              <w:rPr>
                <w:sz w:val="16"/>
                <w:szCs w:val="16"/>
                <w:vertAlign w:val="subscript"/>
              </w:rPr>
              <w:t>A</w:t>
            </w:r>
            <w:r w:rsidRPr="00AD3E93">
              <w:rPr>
                <w:sz w:val="16"/>
                <w:szCs w:val="16"/>
              </w:rPr>
              <w:t>+M</w:t>
            </w:r>
            <w:r>
              <w:rPr>
                <w:sz w:val="16"/>
                <w:szCs w:val="16"/>
              </w:rPr>
              <w:t>1</w:t>
            </w:r>
            <w:r w:rsidRPr="00AD3E93">
              <w:rPr>
                <w:sz w:val="16"/>
                <w:szCs w:val="16"/>
                <w:vertAlign w:val="subscript"/>
              </w:rPr>
              <w:t>B</w:t>
            </w:r>
            <w:r w:rsidRPr="00AD3E93">
              <w:rPr>
                <w:sz w:val="16"/>
                <w:szCs w:val="16"/>
              </w:rPr>
              <w:t>)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21106AD6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0.355</w:t>
            </w:r>
          </w:p>
        </w:tc>
        <w:tc>
          <w:tcPr>
            <w:tcW w:w="876" w:type="dxa"/>
            <w:vAlign w:val="center"/>
          </w:tcPr>
          <w:p w14:paraId="0DDF583B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0.019</w:t>
            </w:r>
          </w:p>
        </w:tc>
        <w:tc>
          <w:tcPr>
            <w:tcW w:w="876" w:type="dxa"/>
            <w:vAlign w:val="center"/>
          </w:tcPr>
          <w:p w14:paraId="4C4883A8" w14:textId="0BD0E5C0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0.250</w:t>
            </w:r>
          </w:p>
        </w:tc>
        <w:tc>
          <w:tcPr>
            <w:tcW w:w="876" w:type="dxa"/>
            <w:vAlign w:val="center"/>
          </w:tcPr>
          <w:p w14:paraId="14EFB507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0.038</w:t>
            </w:r>
          </w:p>
        </w:tc>
        <w:tc>
          <w:tcPr>
            <w:tcW w:w="834" w:type="dxa"/>
            <w:vAlign w:val="center"/>
          </w:tcPr>
          <w:p w14:paraId="4B007DB9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0.601</w:t>
            </w:r>
          </w:p>
        </w:tc>
        <w:tc>
          <w:tcPr>
            <w:tcW w:w="1280" w:type="dxa"/>
            <w:vAlign w:val="center"/>
          </w:tcPr>
          <w:p w14:paraId="6CE3F42D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4" w:type="dxa"/>
            <w:vAlign w:val="center"/>
          </w:tcPr>
          <w:p w14:paraId="001B579D" w14:textId="7A56FA14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0.201</w:t>
            </w:r>
          </w:p>
        </w:tc>
      </w:tr>
      <w:tr w:rsidR="00CE3FEA" w:rsidRPr="00EE411F" w14:paraId="4977487C" w14:textId="77777777" w:rsidTr="00343DB3">
        <w:trPr>
          <w:trHeight w:val="376"/>
          <w:jc w:val="center"/>
        </w:trPr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24826C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16"/>
                <w:szCs w:val="16"/>
              </w:rPr>
              <w:t>Canting angle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C0B08" w14:textId="18FE2D47" w:rsidR="00CE3FEA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0.575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492FE24F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0.348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4D09D793" w14:textId="47C3E502" w:rsidR="00CE3FEA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0.318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0DA00B4E" w14:textId="3689E60E" w:rsidR="00CE3FEA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0.453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4FDE6E33" w14:textId="621F5B75" w:rsidR="00CE3FEA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0.125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3368394" w14:textId="11991F4F" w:rsidR="00CE3FEA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0.201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7D629190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</w:tr>
    </w:tbl>
    <w:p w14:paraId="00248A9A" w14:textId="77777777" w:rsidR="00CE3FEA" w:rsidRDefault="00CE3FEA" w:rsidP="00CE3FEA">
      <w:pPr>
        <w:contextualSpacing/>
        <w:jc w:val="both"/>
      </w:pPr>
    </w:p>
    <w:p w14:paraId="14E5E959" w14:textId="77777777" w:rsidR="00CE3FEA" w:rsidRDefault="00CE3FEA" w:rsidP="00CE3FEA">
      <w:pPr>
        <w:contextualSpacing/>
        <w:jc w:val="both"/>
      </w:pPr>
    </w:p>
    <w:p w14:paraId="5335C609" w14:textId="09E9451D" w:rsidR="00CE3FEA" w:rsidRDefault="00CC2ECF" w:rsidP="00CE3FEA">
      <w:pPr>
        <w:contextualSpacing/>
        <w:jc w:val="both"/>
      </w:pPr>
      <w:r>
        <w:t>Table S7</w:t>
      </w:r>
      <w:r w:rsidR="00CE3FEA">
        <w:t xml:space="preserve">. Correlation matrix of the fitted hyperfine parameters for the high-pressure </w:t>
      </w:r>
      <w:r w:rsidR="00CE3FEA" w:rsidRPr="008454B7">
        <w:rPr>
          <w:i/>
        </w:rPr>
        <w:t>P</w:t>
      </w:r>
      <w:r w:rsidR="00CE3FEA">
        <w:t>2</w:t>
      </w:r>
      <w:r w:rsidR="00CE3FEA" w:rsidRPr="008454B7">
        <w:rPr>
          <w:vertAlign w:val="subscript"/>
        </w:rPr>
        <w:t>1</w:t>
      </w:r>
      <w:r w:rsidR="00CE3FEA">
        <w:t>/</w:t>
      </w:r>
      <w:r w:rsidR="00CE3FEA" w:rsidRPr="008454B7">
        <w:rPr>
          <w:i/>
        </w:rPr>
        <w:t>c</w:t>
      </w:r>
      <w:r w:rsidR="00CE3FEA" w:rsidRPr="008454B7">
        <w:t xml:space="preserve"> </w:t>
      </w:r>
      <w:r w:rsidR="00CE3FEA">
        <w:t>ferrosilite, FeSiO</w:t>
      </w:r>
      <w:r w:rsidR="00CE3FEA" w:rsidRPr="005522D9">
        <w:rPr>
          <w:vertAlign w:val="subscript"/>
        </w:rPr>
        <w:t>3</w:t>
      </w:r>
      <w:r w:rsidR="00CE3FEA">
        <w:t xml:space="preserve"> phase at 48.0 GPa. </w:t>
      </w:r>
      <w:r w:rsidR="00CE3FEA" w:rsidRPr="005D295B">
        <w:t>T</w:t>
      </w:r>
      <w:r w:rsidR="00CE3FEA">
        <w:t>he thickness,</w:t>
      </w:r>
      <w:r w:rsidR="00CE3FEA" w:rsidRPr="005D295B">
        <w:t xml:space="preserve"> </w:t>
      </w:r>
      <w:r w:rsidR="00CE3FEA">
        <w:t>quadrupole splitting</w:t>
      </w:r>
      <w:r w:rsidR="00CE3FEA" w:rsidRPr="005D295B">
        <w:t xml:space="preserve"> distribution, </w:t>
      </w:r>
      <w:r w:rsidR="00CE3FEA">
        <w:t>texture</w:t>
      </w:r>
      <w:r w:rsidR="00CE3FEA" w:rsidRPr="005D295B">
        <w:t>,</w:t>
      </w:r>
      <w:r w:rsidR="00CE3FEA">
        <w:t xml:space="preserve"> canting angle</w:t>
      </w:r>
      <w:r w:rsidR="00CE3FEA" w:rsidRPr="005D295B">
        <w:t xml:space="preserve"> and weight fractions of</w:t>
      </w:r>
      <w:r w:rsidR="00CE3FEA">
        <w:t xml:space="preserve"> the different sites were determined from Monte Carlo searches and fixed to those values during the fitting.</w:t>
      </w:r>
      <w:r w:rsidR="00CE3FEA" w:rsidRPr="005D295B">
        <w:t xml:space="preserve"> </w:t>
      </w:r>
      <w:r w:rsidR="00CE3FEA">
        <w:t>The quadrupole splitting of the low-spin site was fixed to 0.</w:t>
      </w:r>
    </w:p>
    <w:p w14:paraId="50FB3326" w14:textId="77777777" w:rsidR="00CE3FEA" w:rsidRDefault="00CE3FEA" w:rsidP="00CE3FEA">
      <w:pPr>
        <w:contextualSpacing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CE3FEA" w:rsidRPr="00EE411F" w14:paraId="708CEEAB" w14:textId="77777777" w:rsidTr="00344658">
        <w:trPr>
          <w:trHeight w:val="373"/>
          <w:jc w:val="center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09BA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00501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QS M1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CC86F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QS M</w:t>
            </w:r>
            <w:r>
              <w:rPr>
                <w:sz w:val="16"/>
                <w:szCs w:val="16"/>
              </w:rPr>
              <w:t>1</w:t>
            </w:r>
            <w:r w:rsidRPr="00EC2ED7"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238B2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QS M</w:t>
            </w:r>
            <w:r>
              <w:rPr>
                <w:sz w:val="16"/>
                <w:szCs w:val="16"/>
              </w:rPr>
              <w:t>2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  <w:r w:rsidRPr="00AD3E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5CD7E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QS M</w:t>
            </w:r>
            <w:r>
              <w:rPr>
                <w:sz w:val="16"/>
                <w:szCs w:val="16"/>
              </w:rPr>
              <w:t>2</w:t>
            </w:r>
            <w:r w:rsidRPr="00EC2ED7">
              <w:rPr>
                <w:sz w:val="16"/>
                <w:szCs w:val="16"/>
                <w:vertAlign w:val="subscript"/>
              </w:rPr>
              <w:t>B</w:t>
            </w:r>
            <w:r w:rsidRPr="00AD3E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949E5" w14:textId="77777777" w:rsidR="00CE3FEA" w:rsidRPr="00AD3E93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5D84980D" w14:textId="7D6EB2AF" w:rsidR="00CE3FEA" w:rsidRPr="00103D15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 w:rsidRPr="00AD3E93">
              <w:rPr>
                <w:sz w:val="16"/>
                <w:szCs w:val="16"/>
              </w:rPr>
              <w:t>M1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 w:rsidRPr="00AD3E93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A1DF6" w14:textId="77777777" w:rsidR="00CE3FEA" w:rsidRPr="00AD3E93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5EEC4E24" w14:textId="4AE9E102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M1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 w:rsidRPr="00AD3E93">
              <w:rPr>
                <w:sz w:val="16"/>
                <w:szCs w:val="16"/>
              </w:rPr>
              <w:t>M2</w:t>
            </w:r>
            <w:r>
              <w:rPr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EAADF" w14:textId="77777777" w:rsidR="00CE3FEA" w:rsidRPr="00AD3E93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586E0726" w14:textId="3D4C2EDC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M1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 w:rsidRPr="00AD3E93">
              <w:rPr>
                <w:sz w:val="16"/>
                <w:szCs w:val="16"/>
              </w:rPr>
              <w:t>M2</w:t>
            </w:r>
            <w:r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10152A5A" w14:textId="77777777" w:rsidR="00CE3FEA" w:rsidRPr="00AD3E93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1706879A" w14:textId="76031362" w:rsidR="00CE3FEA" w:rsidRPr="00AD3E93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M1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LS</w:t>
            </w:r>
          </w:p>
        </w:tc>
      </w:tr>
      <w:tr w:rsidR="00CE3FEA" w:rsidRPr="00EE411F" w14:paraId="2C5BF86D" w14:textId="77777777" w:rsidTr="00344658">
        <w:trPr>
          <w:trHeight w:val="373"/>
          <w:jc w:val="center"/>
        </w:trPr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9ACFA26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QS M1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057087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67BAB405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0.240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009920E0" w14:textId="2982DBB9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0.870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0D8EEAEC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0.709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3ED72665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0.525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5EE8BAAE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0.844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214EA065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0.803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606C0DD8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0.682</w:t>
            </w:r>
          </w:p>
        </w:tc>
      </w:tr>
      <w:tr w:rsidR="00CE3FEA" w:rsidRPr="00EE411F" w14:paraId="205D48D3" w14:textId="77777777" w:rsidTr="00344658">
        <w:trPr>
          <w:trHeight w:val="373"/>
          <w:jc w:val="center"/>
        </w:trPr>
        <w:tc>
          <w:tcPr>
            <w:tcW w:w="876" w:type="dxa"/>
            <w:tcBorders>
              <w:right w:val="single" w:sz="4" w:space="0" w:color="auto"/>
            </w:tcBorders>
            <w:vAlign w:val="bottom"/>
          </w:tcPr>
          <w:p w14:paraId="5F564915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QS M</w:t>
            </w:r>
            <w:r>
              <w:rPr>
                <w:sz w:val="16"/>
                <w:szCs w:val="16"/>
              </w:rPr>
              <w:t>1</w:t>
            </w:r>
            <w:r w:rsidRPr="00EC2ED7"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0C3EA285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0.240</w:t>
            </w:r>
          </w:p>
        </w:tc>
        <w:tc>
          <w:tcPr>
            <w:tcW w:w="876" w:type="dxa"/>
            <w:vAlign w:val="center"/>
          </w:tcPr>
          <w:p w14:paraId="59ED6D68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6" w:type="dxa"/>
            <w:vAlign w:val="center"/>
          </w:tcPr>
          <w:p w14:paraId="048B0541" w14:textId="12762CCD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0.577</w:t>
            </w:r>
          </w:p>
        </w:tc>
        <w:tc>
          <w:tcPr>
            <w:tcW w:w="876" w:type="dxa"/>
            <w:vAlign w:val="center"/>
          </w:tcPr>
          <w:p w14:paraId="64553340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0.580</w:t>
            </w:r>
          </w:p>
        </w:tc>
        <w:tc>
          <w:tcPr>
            <w:tcW w:w="876" w:type="dxa"/>
            <w:vAlign w:val="center"/>
          </w:tcPr>
          <w:p w14:paraId="339C17A3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0.780</w:t>
            </w:r>
          </w:p>
        </w:tc>
        <w:tc>
          <w:tcPr>
            <w:tcW w:w="876" w:type="dxa"/>
            <w:vAlign w:val="center"/>
          </w:tcPr>
          <w:p w14:paraId="06438596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0.625</w:t>
            </w:r>
          </w:p>
        </w:tc>
        <w:tc>
          <w:tcPr>
            <w:tcW w:w="876" w:type="dxa"/>
            <w:vAlign w:val="center"/>
          </w:tcPr>
          <w:p w14:paraId="676875E6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0.603</w:t>
            </w:r>
          </w:p>
        </w:tc>
        <w:tc>
          <w:tcPr>
            <w:tcW w:w="876" w:type="dxa"/>
            <w:vAlign w:val="center"/>
          </w:tcPr>
          <w:p w14:paraId="2D7FF16A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0.729</w:t>
            </w:r>
          </w:p>
        </w:tc>
      </w:tr>
      <w:tr w:rsidR="00CE3FEA" w:rsidRPr="00EE411F" w14:paraId="48F66C4C" w14:textId="77777777" w:rsidTr="00344658">
        <w:trPr>
          <w:trHeight w:val="373"/>
          <w:jc w:val="center"/>
        </w:trPr>
        <w:tc>
          <w:tcPr>
            <w:tcW w:w="876" w:type="dxa"/>
            <w:tcBorders>
              <w:right w:val="single" w:sz="4" w:space="0" w:color="auto"/>
            </w:tcBorders>
            <w:vAlign w:val="bottom"/>
          </w:tcPr>
          <w:p w14:paraId="35BF8DE9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QS M</w:t>
            </w:r>
            <w:r>
              <w:rPr>
                <w:sz w:val="16"/>
                <w:szCs w:val="16"/>
              </w:rPr>
              <w:t>2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10B3F385" w14:textId="7C0F731A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0.870</w:t>
            </w:r>
          </w:p>
        </w:tc>
        <w:tc>
          <w:tcPr>
            <w:tcW w:w="876" w:type="dxa"/>
            <w:vAlign w:val="center"/>
          </w:tcPr>
          <w:p w14:paraId="629200EB" w14:textId="0FCDA85D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0.577</w:t>
            </w:r>
          </w:p>
        </w:tc>
        <w:tc>
          <w:tcPr>
            <w:tcW w:w="876" w:type="dxa"/>
            <w:vAlign w:val="center"/>
          </w:tcPr>
          <w:p w14:paraId="163A1BC7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6" w:type="dxa"/>
            <w:vAlign w:val="center"/>
          </w:tcPr>
          <w:p w14:paraId="4E48640E" w14:textId="00065D88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0.820</w:t>
            </w:r>
          </w:p>
        </w:tc>
        <w:tc>
          <w:tcPr>
            <w:tcW w:w="876" w:type="dxa"/>
            <w:vAlign w:val="center"/>
          </w:tcPr>
          <w:p w14:paraId="4A3340DB" w14:textId="76ED5A23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0.793</w:t>
            </w:r>
          </w:p>
        </w:tc>
        <w:tc>
          <w:tcPr>
            <w:tcW w:w="876" w:type="dxa"/>
            <w:vAlign w:val="center"/>
          </w:tcPr>
          <w:p w14:paraId="2B4BEE3F" w14:textId="68292D43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0.985</w:t>
            </w:r>
          </w:p>
        </w:tc>
        <w:tc>
          <w:tcPr>
            <w:tcW w:w="876" w:type="dxa"/>
            <w:vAlign w:val="center"/>
          </w:tcPr>
          <w:p w14:paraId="1AFFB4D1" w14:textId="1A1D3BA3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0.914</w:t>
            </w:r>
          </w:p>
        </w:tc>
        <w:tc>
          <w:tcPr>
            <w:tcW w:w="876" w:type="dxa"/>
            <w:vAlign w:val="center"/>
          </w:tcPr>
          <w:p w14:paraId="5EC865CE" w14:textId="142B7362" w:rsidR="00CE3FEA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0.837</w:t>
            </w:r>
          </w:p>
        </w:tc>
      </w:tr>
      <w:tr w:rsidR="00CE3FEA" w:rsidRPr="00EE411F" w14:paraId="3870FC52" w14:textId="77777777" w:rsidTr="00344658">
        <w:trPr>
          <w:trHeight w:val="373"/>
          <w:jc w:val="center"/>
        </w:trPr>
        <w:tc>
          <w:tcPr>
            <w:tcW w:w="876" w:type="dxa"/>
            <w:tcBorders>
              <w:right w:val="single" w:sz="4" w:space="0" w:color="auto"/>
            </w:tcBorders>
            <w:vAlign w:val="bottom"/>
          </w:tcPr>
          <w:p w14:paraId="30A57EFF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QS M</w:t>
            </w:r>
            <w:r>
              <w:rPr>
                <w:sz w:val="16"/>
                <w:szCs w:val="16"/>
              </w:rPr>
              <w:t>2</w:t>
            </w:r>
            <w:r w:rsidRPr="00EC2ED7"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5805B8E1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0.709</w:t>
            </w:r>
          </w:p>
        </w:tc>
        <w:tc>
          <w:tcPr>
            <w:tcW w:w="876" w:type="dxa"/>
            <w:vAlign w:val="center"/>
          </w:tcPr>
          <w:p w14:paraId="6E926B13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0.580</w:t>
            </w:r>
          </w:p>
        </w:tc>
        <w:tc>
          <w:tcPr>
            <w:tcW w:w="876" w:type="dxa"/>
            <w:vAlign w:val="center"/>
          </w:tcPr>
          <w:p w14:paraId="0222A1DB" w14:textId="3B90D4C0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0.820</w:t>
            </w:r>
          </w:p>
        </w:tc>
        <w:tc>
          <w:tcPr>
            <w:tcW w:w="876" w:type="dxa"/>
            <w:vAlign w:val="center"/>
          </w:tcPr>
          <w:p w14:paraId="05A7FC0B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6" w:type="dxa"/>
            <w:vAlign w:val="center"/>
          </w:tcPr>
          <w:p w14:paraId="187CEF4B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0.872</w:t>
            </w:r>
          </w:p>
        </w:tc>
        <w:tc>
          <w:tcPr>
            <w:tcW w:w="876" w:type="dxa"/>
            <w:vAlign w:val="center"/>
          </w:tcPr>
          <w:p w14:paraId="0BF4CAAF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0.874</w:t>
            </w:r>
          </w:p>
        </w:tc>
        <w:tc>
          <w:tcPr>
            <w:tcW w:w="876" w:type="dxa"/>
            <w:vAlign w:val="center"/>
          </w:tcPr>
          <w:p w14:paraId="491059E0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0.941</w:t>
            </w:r>
          </w:p>
        </w:tc>
        <w:tc>
          <w:tcPr>
            <w:tcW w:w="876" w:type="dxa"/>
            <w:vAlign w:val="center"/>
          </w:tcPr>
          <w:p w14:paraId="1354D4B6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0.895</w:t>
            </w:r>
          </w:p>
        </w:tc>
      </w:tr>
      <w:tr w:rsidR="00CE3FEA" w:rsidRPr="00EE411F" w14:paraId="0F9DCEAA" w14:textId="77777777" w:rsidTr="00344658">
        <w:trPr>
          <w:trHeight w:val="373"/>
          <w:jc w:val="center"/>
        </w:trPr>
        <w:tc>
          <w:tcPr>
            <w:tcW w:w="876" w:type="dxa"/>
            <w:tcBorders>
              <w:right w:val="single" w:sz="4" w:space="0" w:color="auto"/>
            </w:tcBorders>
            <w:vAlign w:val="bottom"/>
          </w:tcPr>
          <w:p w14:paraId="618CA416" w14:textId="77777777" w:rsidR="00CE3FEA" w:rsidRPr="00AD3E93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6B7FD913" w14:textId="012B4B28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M1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 w:rsidRPr="00AD3E93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22B79C20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0.525</w:t>
            </w:r>
          </w:p>
        </w:tc>
        <w:tc>
          <w:tcPr>
            <w:tcW w:w="876" w:type="dxa"/>
            <w:vAlign w:val="center"/>
          </w:tcPr>
          <w:p w14:paraId="78ED3297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0.780</w:t>
            </w:r>
          </w:p>
        </w:tc>
        <w:tc>
          <w:tcPr>
            <w:tcW w:w="876" w:type="dxa"/>
            <w:vAlign w:val="center"/>
          </w:tcPr>
          <w:p w14:paraId="3EBAC92F" w14:textId="0D27F0D6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0.793</w:t>
            </w:r>
          </w:p>
        </w:tc>
        <w:tc>
          <w:tcPr>
            <w:tcW w:w="876" w:type="dxa"/>
            <w:vAlign w:val="center"/>
          </w:tcPr>
          <w:p w14:paraId="1EC4F382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0.872</w:t>
            </w:r>
          </w:p>
        </w:tc>
        <w:tc>
          <w:tcPr>
            <w:tcW w:w="876" w:type="dxa"/>
            <w:vAlign w:val="center"/>
          </w:tcPr>
          <w:p w14:paraId="04BE7721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6" w:type="dxa"/>
            <w:vAlign w:val="center"/>
          </w:tcPr>
          <w:p w14:paraId="19ECE99C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0.874</w:t>
            </w:r>
          </w:p>
        </w:tc>
        <w:tc>
          <w:tcPr>
            <w:tcW w:w="876" w:type="dxa"/>
            <w:vAlign w:val="center"/>
          </w:tcPr>
          <w:p w14:paraId="30CAB720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0.917</w:t>
            </w:r>
          </w:p>
        </w:tc>
        <w:tc>
          <w:tcPr>
            <w:tcW w:w="876" w:type="dxa"/>
            <w:vAlign w:val="center"/>
          </w:tcPr>
          <w:p w14:paraId="6BE01BF7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0.957</w:t>
            </w:r>
          </w:p>
        </w:tc>
      </w:tr>
      <w:tr w:rsidR="00CE3FEA" w:rsidRPr="00EE411F" w14:paraId="200273D3" w14:textId="77777777" w:rsidTr="00344658">
        <w:trPr>
          <w:trHeight w:val="373"/>
          <w:jc w:val="center"/>
        </w:trPr>
        <w:tc>
          <w:tcPr>
            <w:tcW w:w="876" w:type="dxa"/>
            <w:tcBorders>
              <w:right w:val="single" w:sz="4" w:space="0" w:color="auto"/>
            </w:tcBorders>
            <w:vAlign w:val="bottom"/>
          </w:tcPr>
          <w:p w14:paraId="340E1405" w14:textId="77777777" w:rsidR="00CE3FEA" w:rsidRPr="00AD3E93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1B22C981" w14:textId="7EFD0434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M1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 w:rsidRPr="00AD3E93">
              <w:rPr>
                <w:sz w:val="16"/>
                <w:szCs w:val="16"/>
              </w:rPr>
              <w:t>M2</w:t>
            </w:r>
            <w:r>
              <w:rPr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20990A7E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0.844</w:t>
            </w:r>
          </w:p>
        </w:tc>
        <w:tc>
          <w:tcPr>
            <w:tcW w:w="876" w:type="dxa"/>
            <w:vAlign w:val="center"/>
          </w:tcPr>
          <w:p w14:paraId="2A345931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0.625</w:t>
            </w:r>
          </w:p>
        </w:tc>
        <w:tc>
          <w:tcPr>
            <w:tcW w:w="876" w:type="dxa"/>
            <w:vAlign w:val="center"/>
          </w:tcPr>
          <w:p w14:paraId="354E8957" w14:textId="040BD117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0.985</w:t>
            </w:r>
          </w:p>
        </w:tc>
        <w:tc>
          <w:tcPr>
            <w:tcW w:w="876" w:type="dxa"/>
            <w:vAlign w:val="center"/>
          </w:tcPr>
          <w:p w14:paraId="20F78E99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0.874</w:t>
            </w:r>
          </w:p>
        </w:tc>
        <w:tc>
          <w:tcPr>
            <w:tcW w:w="876" w:type="dxa"/>
            <w:vAlign w:val="center"/>
          </w:tcPr>
          <w:p w14:paraId="54263BB4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0.874</w:t>
            </w:r>
          </w:p>
        </w:tc>
        <w:tc>
          <w:tcPr>
            <w:tcW w:w="876" w:type="dxa"/>
            <w:vAlign w:val="center"/>
          </w:tcPr>
          <w:p w14:paraId="59CD441A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6" w:type="dxa"/>
            <w:vAlign w:val="center"/>
          </w:tcPr>
          <w:p w14:paraId="32BA7FE0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0.964</w:t>
            </w:r>
          </w:p>
        </w:tc>
        <w:tc>
          <w:tcPr>
            <w:tcW w:w="876" w:type="dxa"/>
            <w:vAlign w:val="center"/>
          </w:tcPr>
          <w:p w14:paraId="37C87377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0.913</w:t>
            </w:r>
          </w:p>
        </w:tc>
      </w:tr>
      <w:tr w:rsidR="00CE3FEA" w:rsidRPr="00EE411F" w14:paraId="09C52971" w14:textId="77777777" w:rsidTr="00344658">
        <w:trPr>
          <w:trHeight w:val="373"/>
          <w:jc w:val="center"/>
        </w:trPr>
        <w:tc>
          <w:tcPr>
            <w:tcW w:w="876" w:type="dxa"/>
            <w:tcBorders>
              <w:right w:val="single" w:sz="4" w:space="0" w:color="auto"/>
            </w:tcBorders>
            <w:vAlign w:val="bottom"/>
          </w:tcPr>
          <w:p w14:paraId="19222618" w14:textId="77777777" w:rsidR="00CE3FEA" w:rsidRPr="00AD3E93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4E1C2249" w14:textId="2C21DB49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M1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 w:rsidRPr="00AD3E93">
              <w:rPr>
                <w:sz w:val="16"/>
                <w:szCs w:val="16"/>
              </w:rPr>
              <w:t>M2</w:t>
            </w:r>
            <w:r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285C33DF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0.803</w:t>
            </w:r>
          </w:p>
        </w:tc>
        <w:tc>
          <w:tcPr>
            <w:tcW w:w="876" w:type="dxa"/>
            <w:vAlign w:val="center"/>
          </w:tcPr>
          <w:p w14:paraId="743EB452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0.603</w:t>
            </w:r>
          </w:p>
        </w:tc>
        <w:tc>
          <w:tcPr>
            <w:tcW w:w="876" w:type="dxa"/>
            <w:vAlign w:val="center"/>
          </w:tcPr>
          <w:p w14:paraId="2498A47A" w14:textId="00788437" w:rsidR="00CE3FEA" w:rsidRPr="00CF24D4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0.914</w:t>
            </w:r>
          </w:p>
        </w:tc>
        <w:tc>
          <w:tcPr>
            <w:tcW w:w="876" w:type="dxa"/>
            <w:vAlign w:val="center"/>
          </w:tcPr>
          <w:p w14:paraId="0EEAAB5F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0.941</w:t>
            </w:r>
          </w:p>
        </w:tc>
        <w:tc>
          <w:tcPr>
            <w:tcW w:w="876" w:type="dxa"/>
            <w:vAlign w:val="center"/>
          </w:tcPr>
          <w:p w14:paraId="5BBD2730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0.917</w:t>
            </w:r>
          </w:p>
        </w:tc>
        <w:tc>
          <w:tcPr>
            <w:tcW w:w="876" w:type="dxa"/>
            <w:vAlign w:val="center"/>
          </w:tcPr>
          <w:p w14:paraId="029547D0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0.964</w:t>
            </w:r>
          </w:p>
        </w:tc>
        <w:tc>
          <w:tcPr>
            <w:tcW w:w="876" w:type="dxa"/>
            <w:vAlign w:val="center"/>
          </w:tcPr>
          <w:p w14:paraId="33F0B534" w14:textId="77777777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  <w:tc>
          <w:tcPr>
            <w:tcW w:w="876" w:type="dxa"/>
            <w:vAlign w:val="center"/>
          </w:tcPr>
          <w:p w14:paraId="3464600A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0.964</w:t>
            </w:r>
          </w:p>
        </w:tc>
      </w:tr>
      <w:tr w:rsidR="00CE3FEA" w:rsidRPr="00EE411F" w14:paraId="5BEFF8BD" w14:textId="77777777" w:rsidTr="00344658">
        <w:trPr>
          <w:trHeight w:val="373"/>
          <w:jc w:val="center"/>
        </w:trPr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BD3844D" w14:textId="77777777" w:rsidR="00CE3FEA" w:rsidRPr="00AD3E93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D3E93">
              <w:rPr>
                <w:sz w:val="16"/>
                <w:szCs w:val="16"/>
              </w:rPr>
              <w:t>IS</w:t>
            </w:r>
          </w:p>
          <w:p w14:paraId="2C877D47" w14:textId="632E98AE" w:rsidR="00CE3FEA" w:rsidRPr="00CF24D4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</w:pPr>
            <w:r w:rsidRPr="00AD3E93">
              <w:rPr>
                <w:sz w:val="16"/>
                <w:szCs w:val="16"/>
              </w:rPr>
              <w:t>M1</w:t>
            </w:r>
            <w:r w:rsidRPr="00EC2ED7">
              <w:rPr>
                <w:sz w:val="16"/>
                <w:szCs w:val="16"/>
                <w:vertAlign w:val="subscript"/>
              </w:rPr>
              <w:t>A</w:t>
            </w:r>
            <w:r w:rsidR="00807287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LS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DDD7A5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0.682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2DA6C064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0.729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712F81EF" w14:textId="728227FD" w:rsidR="00CE3FEA" w:rsidRDefault="00807287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–</w:t>
            </w:r>
            <w:r w:rsidR="00CE3FEA">
              <w:rPr>
                <w:rFonts w:ascii="Liberation Sans" w:eastAsia="Times New Roman" w:hAnsi="Liberation Sans"/>
                <w:sz w:val="20"/>
                <w:szCs w:val="20"/>
              </w:rPr>
              <w:t>0.837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4698A436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0.895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68E08528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0.957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08612BB2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0.913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12D60F2D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0.964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3910FE13" w14:textId="77777777" w:rsidR="00CE3FEA" w:rsidRDefault="00CE3FEA" w:rsidP="0034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ans" w:eastAsia="Times New Roman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/>
                <w:sz w:val="20"/>
                <w:szCs w:val="20"/>
              </w:rPr>
              <w:t>1.000</w:t>
            </w:r>
          </w:p>
        </w:tc>
      </w:tr>
    </w:tbl>
    <w:p w14:paraId="202662B3" w14:textId="77777777" w:rsidR="00CE3FEA" w:rsidRPr="008F4DD3" w:rsidRDefault="00CE3FEA" w:rsidP="00CE3FEA">
      <w:pPr>
        <w:rPr>
          <w:sz w:val="28"/>
          <w:szCs w:val="28"/>
        </w:rPr>
      </w:pPr>
    </w:p>
    <w:p w14:paraId="43A46103" w14:textId="77777777" w:rsidR="00CE3FEA" w:rsidRDefault="00CE3FEA" w:rsidP="00E43F5F">
      <w:pPr>
        <w:autoSpaceDE w:val="0"/>
        <w:autoSpaceDN w:val="0"/>
        <w:adjustRightInd w:val="0"/>
        <w:spacing w:line="480" w:lineRule="auto"/>
        <w:contextualSpacing/>
      </w:pPr>
    </w:p>
    <w:p w14:paraId="72854755" w14:textId="77777777" w:rsidR="002F1B5B" w:rsidRDefault="002F1B5B" w:rsidP="00E43F5F">
      <w:pPr>
        <w:autoSpaceDE w:val="0"/>
        <w:autoSpaceDN w:val="0"/>
        <w:adjustRightInd w:val="0"/>
        <w:spacing w:line="480" w:lineRule="auto"/>
        <w:contextualSpacing/>
      </w:pPr>
    </w:p>
    <w:p w14:paraId="13C18908" w14:textId="77777777" w:rsidR="002F1B5B" w:rsidRDefault="002F1B5B" w:rsidP="00E43F5F">
      <w:pPr>
        <w:autoSpaceDE w:val="0"/>
        <w:autoSpaceDN w:val="0"/>
        <w:adjustRightInd w:val="0"/>
        <w:spacing w:line="480" w:lineRule="auto"/>
        <w:contextualSpacing/>
      </w:pPr>
    </w:p>
    <w:sectPr w:rsidR="002F1B5B" w:rsidSect="00426FFD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1A719" w14:textId="77777777" w:rsidR="00014AD7" w:rsidRDefault="00014AD7" w:rsidP="009F144D">
      <w:r>
        <w:separator/>
      </w:r>
    </w:p>
  </w:endnote>
  <w:endnote w:type="continuationSeparator" w:id="0">
    <w:p w14:paraId="711290B1" w14:textId="77777777" w:rsidR="00014AD7" w:rsidRDefault="00014AD7" w:rsidP="009F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587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3EA3B" w14:textId="606E3830" w:rsidR="00DB5235" w:rsidRDefault="00DB5235" w:rsidP="009F14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3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BDB9F2" w14:textId="77777777" w:rsidR="00DB5235" w:rsidRDefault="00DB5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04601" w14:textId="77777777" w:rsidR="00014AD7" w:rsidRDefault="00014AD7" w:rsidP="009F144D">
      <w:r>
        <w:separator/>
      </w:r>
    </w:p>
  </w:footnote>
  <w:footnote w:type="continuationSeparator" w:id="0">
    <w:p w14:paraId="56C4E580" w14:textId="77777777" w:rsidR="00014AD7" w:rsidRDefault="00014AD7" w:rsidP="009F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en-US" w:vendorID="64" w:dllVersion="6" w:nlCheck="1" w:checkStyle="0"/>
  <w:activeWritingStyle w:appName="MSWord" w:lang="en-US" w:vendorID="64" w:dllVersion="0" w:nlCheck="1" w:checkStyle="0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A1"/>
    <w:rsid w:val="0000260C"/>
    <w:rsid w:val="00004520"/>
    <w:rsid w:val="00005025"/>
    <w:rsid w:val="00007E7B"/>
    <w:rsid w:val="00010446"/>
    <w:rsid w:val="000107CC"/>
    <w:rsid w:val="00011260"/>
    <w:rsid w:val="000115DB"/>
    <w:rsid w:val="00011860"/>
    <w:rsid w:val="00011D37"/>
    <w:rsid w:val="00011EE8"/>
    <w:rsid w:val="00013843"/>
    <w:rsid w:val="0001467E"/>
    <w:rsid w:val="00014AD7"/>
    <w:rsid w:val="0001651D"/>
    <w:rsid w:val="000213E2"/>
    <w:rsid w:val="00022E94"/>
    <w:rsid w:val="000236A3"/>
    <w:rsid w:val="00024755"/>
    <w:rsid w:val="00024D37"/>
    <w:rsid w:val="00030919"/>
    <w:rsid w:val="000320AE"/>
    <w:rsid w:val="00032893"/>
    <w:rsid w:val="00034EB3"/>
    <w:rsid w:val="0003595F"/>
    <w:rsid w:val="00035A62"/>
    <w:rsid w:val="00036170"/>
    <w:rsid w:val="00036B3B"/>
    <w:rsid w:val="00037806"/>
    <w:rsid w:val="00041B99"/>
    <w:rsid w:val="00043362"/>
    <w:rsid w:val="0004408B"/>
    <w:rsid w:val="00044902"/>
    <w:rsid w:val="0004684E"/>
    <w:rsid w:val="00047C9C"/>
    <w:rsid w:val="000502B0"/>
    <w:rsid w:val="00052741"/>
    <w:rsid w:val="00052F71"/>
    <w:rsid w:val="00053350"/>
    <w:rsid w:val="0005648D"/>
    <w:rsid w:val="00056DA0"/>
    <w:rsid w:val="00057D69"/>
    <w:rsid w:val="00060F42"/>
    <w:rsid w:val="000614DB"/>
    <w:rsid w:val="000619F6"/>
    <w:rsid w:val="00062213"/>
    <w:rsid w:val="00062827"/>
    <w:rsid w:val="00062A7B"/>
    <w:rsid w:val="00062D8C"/>
    <w:rsid w:val="0006341C"/>
    <w:rsid w:val="0006369F"/>
    <w:rsid w:val="00064F23"/>
    <w:rsid w:val="0006521C"/>
    <w:rsid w:val="000678D4"/>
    <w:rsid w:val="00070A6D"/>
    <w:rsid w:val="00071D5F"/>
    <w:rsid w:val="00073DC7"/>
    <w:rsid w:val="00075AB3"/>
    <w:rsid w:val="000763D4"/>
    <w:rsid w:val="0007670F"/>
    <w:rsid w:val="000767A5"/>
    <w:rsid w:val="000770FE"/>
    <w:rsid w:val="00077248"/>
    <w:rsid w:val="00080768"/>
    <w:rsid w:val="00082E14"/>
    <w:rsid w:val="00082EE6"/>
    <w:rsid w:val="000835F4"/>
    <w:rsid w:val="00084BC6"/>
    <w:rsid w:val="0008594C"/>
    <w:rsid w:val="00086FEB"/>
    <w:rsid w:val="0008791E"/>
    <w:rsid w:val="000914C8"/>
    <w:rsid w:val="0009247C"/>
    <w:rsid w:val="00092CA5"/>
    <w:rsid w:val="00092EF5"/>
    <w:rsid w:val="00093408"/>
    <w:rsid w:val="00093B13"/>
    <w:rsid w:val="00094DE3"/>
    <w:rsid w:val="0009514E"/>
    <w:rsid w:val="000A0958"/>
    <w:rsid w:val="000A289A"/>
    <w:rsid w:val="000A52E5"/>
    <w:rsid w:val="000A53A5"/>
    <w:rsid w:val="000A5787"/>
    <w:rsid w:val="000A6300"/>
    <w:rsid w:val="000A6C25"/>
    <w:rsid w:val="000A709C"/>
    <w:rsid w:val="000A7AAA"/>
    <w:rsid w:val="000B06CF"/>
    <w:rsid w:val="000B08BC"/>
    <w:rsid w:val="000B0B85"/>
    <w:rsid w:val="000B0DC9"/>
    <w:rsid w:val="000B2178"/>
    <w:rsid w:val="000B3ABC"/>
    <w:rsid w:val="000B5ADB"/>
    <w:rsid w:val="000B5F97"/>
    <w:rsid w:val="000C00EC"/>
    <w:rsid w:val="000C1FB5"/>
    <w:rsid w:val="000C34DE"/>
    <w:rsid w:val="000C47E4"/>
    <w:rsid w:val="000C6904"/>
    <w:rsid w:val="000C6DA9"/>
    <w:rsid w:val="000D0EEE"/>
    <w:rsid w:val="000D1FD3"/>
    <w:rsid w:val="000D349D"/>
    <w:rsid w:val="000D4A5F"/>
    <w:rsid w:val="000D4EAD"/>
    <w:rsid w:val="000D52A6"/>
    <w:rsid w:val="000D6F4A"/>
    <w:rsid w:val="000E0EAE"/>
    <w:rsid w:val="000E3850"/>
    <w:rsid w:val="000E40D5"/>
    <w:rsid w:val="000F0B63"/>
    <w:rsid w:val="000F18F7"/>
    <w:rsid w:val="000F22EB"/>
    <w:rsid w:val="000F3C06"/>
    <w:rsid w:val="000F557F"/>
    <w:rsid w:val="000F610B"/>
    <w:rsid w:val="000F67A7"/>
    <w:rsid w:val="00100E75"/>
    <w:rsid w:val="001025CD"/>
    <w:rsid w:val="001028C1"/>
    <w:rsid w:val="001039F4"/>
    <w:rsid w:val="00103A92"/>
    <w:rsid w:val="00103C10"/>
    <w:rsid w:val="00103D15"/>
    <w:rsid w:val="0010515D"/>
    <w:rsid w:val="00106650"/>
    <w:rsid w:val="00106D08"/>
    <w:rsid w:val="00106E27"/>
    <w:rsid w:val="00106EA3"/>
    <w:rsid w:val="00107114"/>
    <w:rsid w:val="0011000A"/>
    <w:rsid w:val="001112E3"/>
    <w:rsid w:val="001121C8"/>
    <w:rsid w:val="00113FAA"/>
    <w:rsid w:val="00115163"/>
    <w:rsid w:val="00115372"/>
    <w:rsid w:val="00116502"/>
    <w:rsid w:val="00117E25"/>
    <w:rsid w:val="00117FFD"/>
    <w:rsid w:val="00121226"/>
    <w:rsid w:val="00121CEC"/>
    <w:rsid w:val="0012320C"/>
    <w:rsid w:val="00124831"/>
    <w:rsid w:val="00126394"/>
    <w:rsid w:val="00126FE3"/>
    <w:rsid w:val="0013200F"/>
    <w:rsid w:val="001331C7"/>
    <w:rsid w:val="001337C9"/>
    <w:rsid w:val="00133B25"/>
    <w:rsid w:val="00135905"/>
    <w:rsid w:val="00140483"/>
    <w:rsid w:val="00141025"/>
    <w:rsid w:val="001426F7"/>
    <w:rsid w:val="00142C6B"/>
    <w:rsid w:val="00143035"/>
    <w:rsid w:val="00143498"/>
    <w:rsid w:val="0014414B"/>
    <w:rsid w:val="001446A9"/>
    <w:rsid w:val="00144A50"/>
    <w:rsid w:val="00144CC8"/>
    <w:rsid w:val="00145370"/>
    <w:rsid w:val="0014594F"/>
    <w:rsid w:val="001465CE"/>
    <w:rsid w:val="0014661D"/>
    <w:rsid w:val="001467E5"/>
    <w:rsid w:val="00146C33"/>
    <w:rsid w:val="00147D48"/>
    <w:rsid w:val="00151CDC"/>
    <w:rsid w:val="00151FA0"/>
    <w:rsid w:val="0015268F"/>
    <w:rsid w:val="00152877"/>
    <w:rsid w:val="001534EF"/>
    <w:rsid w:val="001571E2"/>
    <w:rsid w:val="00160371"/>
    <w:rsid w:val="00160F88"/>
    <w:rsid w:val="001628C1"/>
    <w:rsid w:val="00163D94"/>
    <w:rsid w:val="0016470C"/>
    <w:rsid w:val="0016495C"/>
    <w:rsid w:val="001675F7"/>
    <w:rsid w:val="00167842"/>
    <w:rsid w:val="00173507"/>
    <w:rsid w:val="001747DC"/>
    <w:rsid w:val="001755A8"/>
    <w:rsid w:val="00175A99"/>
    <w:rsid w:val="00175F1A"/>
    <w:rsid w:val="00176496"/>
    <w:rsid w:val="00177115"/>
    <w:rsid w:val="0018027B"/>
    <w:rsid w:val="00180E38"/>
    <w:rsid w:val="00181369"/>
    <w:rsid w:val="00181999"/>
    <w:rsid w:val="00184AC8"/>
    <w:rsid w:val="00186CF7"/>
    <w:rsid w:val="00187D19"/>
    <w:rsid w:val="00191382"/>
    <w:rsid w:val="001925D3"/>
    <w:rsid w:val="00193C51"/>
    <w:rsid w:val="00195C67"/>
    <w:rsid w:val="001A0295"/>
    <w:rsid w:val="001A0C74"/>
    <w:rsid w:val="001A0F15"/>
    <w:rsid w:val="001A1A1D"/>
    <w:rsid w:val="001A1FA4"/>
    <w:rsid w:val="001A1FBE"/>
    <w:rsid w:val="001A2BAB"/>
    <w:rsid w:val="001A675B"/>
    <w:rsid w:val="001A72D8"/>
    <w:rsid w:val="001A7602"/>
    <w:rsid w:val="001B1052"/>
    <w:rsid w:val="001B1E6B"/>
    <w:rsid w:val="001B2B14"/>
    <w:rsid w:val="001B2BC5"/>
    <w:rsid w:val="001B3C81"/>
    <w:rsid w:val="001B4608"/>
    <w:rsid w:val="001B57F9"/>
    <w:rsid w:val="001B61BC"/>
    <w:rsid w:val="001B7C0A"/>
    <w:rsid w:val="001B7F12"/>
    <w:rsid w:val="001C0ABB"/>
    <w:rsid w:val="001C4A44"/>
    <w:rsid w:val="001C4D06"/>
    <w:rsid w:val="001C520D"/>
    <w:rsid w:val="001C55F1"/>
    <w:rsid w:val="001C5B4B"/>
    <w:rsid w:val="001C7454"/>
    <w:rsid w:val="001C74B6"/>
    <w:rsid w:val="001C7D75"/>
    <w:rsid w:val="001D03A0"/>
    <w:rsid w:val="001D3BCA"/>
    <w:rsid w:val="001D5862"/>
    <w:rsid w:val="001D5FE2"/>
    <w:rsid w:val="001D6D50"/>
    <w:rsid w:val="001E00D3"/>
    <w:rsid w:val="001E11E7"/>
    <w:rsid w:val="001E138C"/>
    <w:rsid w:val="001E1C41"/>
    <w:rsid w:val="001E1F01"/>
    <w:rsid w:val="001E23DC"/>
    <w:rsid w:val="001E3AC3"/>
    <w:rsid w:val="001E3C01"/>
    <w:rsid w:val="001E4839"/>
    <w:rsid w:val="001E4B73"/>
    <w:rsid w:val="001E6105"/>
    <w:rsid w:val="001E61BA"/>
    <w:rsid w:val="001E6547"/>
    <w:rsid w:val="001F2470"/>
    <w:rsid w:val="001F3565"/>
    <w:rsid w:val="001F371E"/>
    <w:rsid w:val="001F4AED"/>
    <w:rsid w:val="001F4C22"/>
    <w:rsid w:val="001F4C40"/>
    <w:rsid w:val="001F4DC3"/>
    <w:rsid w:val="001F5201"/>
    <w:rsid w:val="001F759E"/>
    <w:rsid w:val="001F779B"/>
    <w:rsid w:val="001F783F"/>
    <w:rsid w:val="001F7CCC"/>
    <w:rsid w:val="001F7FD7"/>
    <w:rsid w:val="002001DE"/>
    <w:rsid w:val="0020053F"/>
    <w:rsid w:val="002016D2"/>
    <w:rsid w:val="00202400"/>
    <w:rsid w:val="002029E8"/>
    <w:rsid w:val="00203417"/>
    <w:rsid w:val="00204498"/>
    <w:rsid w:val="00206705"/>
    <w:rsid w:val="00206A35"/>
    <w:rsid w:val="00207703"/>
    <w:rsid w:val="00210217"/>
    <w:rsid w:val="002103DD"/>
    <w:rsid w:val="0021193A"/>
    <w:rsid w:val="00211C22"/>
    <w:rsid w:val="002125AA"/>
    <w:rsid w:val="00212A7B"/>
    <w:rsid w:val="00216C1E"/>
    <w:rsid w:val="00222DD3"/>
    <w:rsid w:val="002233B1"/>
    <w:rsid w:val="00224A3C"/>
    <w:rsid w:val="00224DAC"/>
    <w:rsid w:val="00226603"/>
    <w:rsid w:val="00227ED6"/>
    <w:rsid w:val="00230369"/>
    <w:rsid w:val="00233462"/>
    <w:rsid w:val="002349EB"/>
    <w:rsid w:val="00234A54"/>
    <w:rsid w:val="00234E80"/>
    <w:rsid w:val="00236A0B"/>
    <w:rsid w:val="00236EC5"/>
    <w:rsid w:val="00241243"/>
    <w:rsid w:val="00242127"/>
    <w:rsid w:val="002422F3"/>
    <w:rsid w:val="00242544"/>
    <w:rsid w:val="00242A78"/>
    <w:rsid w:val="00244A1D"/>
    <w:rsid w:val="00244ADA"/>
    <w:rsid w:val="00245C0F"/>
    <w:rsid w:val="00246298"/>
    <w:rsid w:val="0024700A"/>
    <w:rsid w:val="00250493"/>
    <w:rsid w:val="00251ADD"/>
    <w:rsid w:val="00252744"/>
    <w:rsid w:val="00254E40"/>
    <w:rsid w:val="00255082"/>
    <w:rsid w:val="002557B8"/>
    <w:rsid w:val="00255BC2"/>
    <w:rsid w:val="0025605C"/>
    <w:rsid w:val="00257325"/>
    <w:rsid w:val="00261E77"/>
    <w:rsid w:val="00263DB2"/>
    <w:rsid w:val="00264233"/>
    <w:rsid w:val="002644D7"/>
    <w:rsid w:val="00264B3F"/>
    <w:rsid w:val="00265622"/>
    <w:rsid w:val="00266274"/>
    <w:rsid w:val="00266422"/>
    <w:rsid w:val="002667A9"/>
    <w:rsid w:val="00266E55"/>
    <w:rsid w:val="002670DC"/>
    <w:rsid w:val="002677B6"/>
    <w:rsid w:val="0027013D"/>
    <w:rsid w:val="00270E73"/>
    <w:rsid w:val="00271B10"/>
    <w:rsid w:val="00274542"/>
    <w:rsid w:val="00274800"/>
    <w:rsid w:val="0027553C"/>
    <w:rsid w:val="00275864"/>
    <w:rsid w:val="0028055D"/>
    <w:rsid w:val="002807A7"/>
    <w:rsid w:val="00280898"/>
    <w:rsid w:val="00280E99"/>
    <w:rsid w:val="00281835"/>
    <w:rsid w:val="00281D71"/>
    <w:rsid w:val="0028294F"/>
    <w:rsid w:val="00282B66"/>
    <w:rsid w:val="00285640"/>
    <w:rsid w:val="002860C3"/>
    <w:rsid w:val="0028650C"/>
    <w:rsid w:val="0028732A"/>
    <w:rsid w:val="002929E1"/>
    <w:rsid w:val="002942DF"/>
    <w:rsid w:val="00294683"/>
    <w:rsid w:val="00295773"/>
    <w:rsid w:val="00295EF9"/>
    <w:rsid w:val="002A027E"/>
    <w:rsid w:val="002A087A"/>
    <w:rsid w:val="002A08D2"/>
    <w:rsid w:val="002A0FEF"/>
    <w:rsid w:val="002A1FB5"/>
    <w:rsid w:val="002A272D"/>
    <w:rsid w:val="002A2A1C"/>
    <w:rsid w:val="002A2D17"/>
    <w:rsid w:val="002A51D9"/>
    <w:rsid w:val="002B1E55"/>
    <w:rsid w:val="002B298C"/>
    <w:rsid w:val="002B4DC0"/>
    <w:rsid w:val="002B4EF0"/>
    <w:rsid w:val="002B6535"/>
    <w:rsid w:val="002B6909"/>
    <w:rsid w:val="002B6A48"/>
    <w:rsid w:val="002B70C2"/>
    <w:rsid w:val="002B7580"/>
    <w:rsid w:val="002C1409"/>
    <w:rsid w:val="002C1723"/>
    <w:rsid w:val="002C217A"/>
    <w:rsid w:val="002C25C8"/>
    <w:rsid w:val="002C2C70"/>
    <w:rsid w:val="002C32B4"/>
    <w:rsid w:val="002C4A8B"/>
    <w:rsid w:val="002C4F00"/>
    <w:rsid w:val="002C540C"/>
    <w:rsid w:val="002C5DC6"/>
    <w:rsid w:val="002C7922"/>
    <w:rsid w:val="002D084F"/>
    <w:rsid w:val="002D0C3A"/>
    <w:rsid w:val="002D19C0"/>
    <w:rsid w:val="002D24BC"/>
    <w:rsid w:val="002D2785"/>
    <w:rsid w:val="002D2AAA"/>
    <w:rsid w:val="002D2E1B"/>
    <w:rsid w:val="002D35EB"/>
    <w:rsid w:val="002D6B99"/>
    <w:rsid w:val="002D7065"/>
    <w:rsid w:val="002D75AB"/>
    <w:rsid w:val="002E0BC7"/>
    <w:rsid w:val="002E12E9"/>
    <w:rsid w:val="002E12ED"/>
    <w:rsid w:val="002E2C1E"/>
    <w:rsid w:val="002E416B"/>
    <w:rsid w:val="002E5174"/>
    <w:rsid w:val="002E5F3E"/>
    <w:rsid w:val="002E6191"/>
    <w:rsid w:val="002E6534"/>
    <w:rsid w:val="002E6691"/>
    <w:rsid w:val="002E7286"/>
    <w:rsid w:val="002E77C4"/>
    <w:rsid w:val="002E7871"/>
    <w:rsid w:val="002E7A0D"/>
    <w:rsid w:val="002F011A"/>
    <w:rsid w:val="002F0502"/>
    <w:rsid w:val="002F1B5B"/>
    <w:rsid w:val="002F70DA"/>
    <w:rsid w:val="002F721A"/>
    <w:rsid w:val="002F7C74"/>
    <w:rsid w:val="00300453"/>
    <w:rsid w:val="00300CE5"/>
    <w:rsid w:val="00302813"/>
    <w:rsid w:val="00302D9B"/>
    <w:rsid w:val="00303FC7"/>
    <w:rsid w:val="003045B4"/>
    <w:rsid w:val="003070E2"/>
    <w:rsid w:val="00310BAD"/>
    <w:rsid w:val="00311515"/>
    <w:rsid w:val="00312E03"/>
    <w:rsid w:val="003135BF"/>
    <w:rsid w:val="00314246"/>
    <w:rsid w:val="0031511B"/>
    <w:rsid w:val="00315143"/>
    <w:rsid w:val="00316D93"/>
    <w:rsid w:val="00317185"/>
    <w:rsid w:val="00320DAB"/>
    <w:rsid w:val="0032208C"/>
    <w:rsid w:val="00322613"/>
    <w:rsid w:val="00322D1B"/>
    <w:rsid w:val="00322F6D"/>
    <w:rsid w:val="00323C7B"/>
    <w:rsid w:val="0032574A"/>
    <w:rsid w:val="00326765"/>
    <w:rsid w:val="003267DB"/>
    <w:rsid w:val="0032725C"/>
    <w:rsid w:val="00331B08"/>
    <w:rsid w:val="0033204D"/>
    <w:rsid w:val="00332A29"/>
    <w:rsid w:val="0033319E"/>
    <w:rsid w:val="003331F0"/>
    <w:rsid w:val="003349BA"/>
    <w:rsid w:val="003352AF"/>
    <w:rsid w:val="00336406"/>
    <w:rsid w:val="003407C2"/>
    <w:rsid w:val="00342C1A"/>
    <w:rsid w:val="00343DB3"/>
    <w:rsid w:val="00344658"/>
    <w:rsid w:val="00344F22"/>
    <w:rsid w:val="003454C2"/>
    <w:rsid w:val="00345574"/>
    <w:rsid w:val="0034610D"/>
    <w:rsid w:val="00347387"/>
    <w:rsid w:val="00347604"/>
    <w:rsid w:val="003477D8"/>
    <w:rsid w:val="00354418"/>
    <w:rsid w:val="00354509"/>
    <w:rsid w:val="00354FA4"/>
    <w:rsid w:val="00355214"/>
    <w:rsid w:val="00355EE4"/>
    <w:rsid w:val="00356E3E"/>
    <w:rsid w:val="0035723E"/>
    <w:rsid w:val="0035759C"/>
    <w:rsid w:val="00360D43"/>
    <w:rsid w:val="00360D65"/>
    <w:rsid w:val="00361586"/>
    <w:rsid w:val="003615E6"/>
    <w:rsid w:val="00361E76"/>
    <w:rsid w:val="00363C47"/>
    <w:rsid w:val="00363F0C"/>
    <w:rsid w:val="003652A8"/>
    <w:rsid w:val="003653D1"/>
    <w:rsid w:val="0036629C"/>
    <w:rsid w:val="00366DE0"/>
    <w:rsid w:val="003676CA"/>
    <w:rsid w:val="0037092F"/>
    <w:rsid w:val="003717BF"/>
    <w:rsid w:val="00372BBE"/>
    <w:rsid w:val="00373B04"/>
    <w:rsid w:val="00376266"/>
    <w:rsid w:val="0037680E"/>
    <w:rsid w:val="0038088C"/>
    <w:rsid w:val="00380FFF"/>
    <w:rsid w:val="0038141B"/>
    <w:rsid w:val="00381546"/>
    <w:rsid w:val="0038188C"/>
    <w:rsid w:val="00381C4D"/>
    <w:rsid w:val="00382B43"/>
    <w:rsid w:val="00383A59"/>
    <w:rsid w:val="003846D5"/>
    <w:rsid w:val="0038492E"/>
    <w:rsid w:val="003872BF"/>
    <w:rsid w:val="003904C1"/>
    <w:rsid w:val="003908BC"/>
    <w:rsid w:val="00390C55"/>
    <w:rsid w:val="00396911"/>
    <w:rsid w:val="0039691B"/>
    <w:rsid w:val="00397917"/>
    <w:rsid w:val="00397B52"/>
    <w:rsid w:val="003A0F85"/>
    <w:rsid w:val="003A2182"/>
    <w:rsid w:val="003A2463"/>
    <w:rsid w:val="003A4659"/>
    <w:rsid w:val="003A4D1D"/>
    <w:rsid w:val="003A5B4C"/>
    <w:rsid w:val="003A64CF"/>
    <w:rsid w:val="003B1721"/>
    <w:rsid w:val="003B2E5A"/>
    <w:rsid w:val="003B4E12"/>
    <w:rsid w:val="003B53FE"/>
    <w:rsid w:val="003B6766"/>
    <w:rsid w:val="003B7AAA"/>
    <w:rsid w:val="003C25F8"/>
    <w:rsid w:val="003C2B69"/>
    <w:rsid w:val="003C5124"/>
    <w:rsid w:val="003C515D"/>
    <w:rsid w:val="003C57E2"/>
    <w:rsid w:val="003C61FB"/>
    <w:rsid w:val="003C6CD8"/>
    <w:rsid w:val="003D124A"/>
    <w:rsid w:val="003D1771"/>
    <w:rsid w:val="003D2A0F"/>
    <w:rsid w:val="003D4491"/>
    <w:rsid w:val="003D4A53"/>
    <w:rsid w:val="003D4B87"/>
    <w:rsid w:val="003D50E5"/>
    <w:rsid w:val="003D53A5"/>
    <w:rsid w:val="003D6737"/>
    <w:rsid w:val="003D68D9"/>
    <w:rsid w:val="003D7486"/>
    <w:rsid w:val="003D7903"/>
    <w:rsid w:val="003D7ADB"/>
    <w:rsid w:val="003E0F62"/>
    <w:rsid w:val="003E24B1"/>
    <w:rsid w:val="003E2D42"/>
    <w:rsid w:val="003E32A1"/>
    <w:rsid w:val="003E47C6"/>
    <w:rsid w:val="003E54C2"/>
    <w:rsid w:val="003E5BA1"/>
    <w:rsid w:val="003E720E"/>
    <w:rsid w:val="003F0C42"/>
    <w:rsid w:val="003F29BD"/>
    <w:rsid w:val="003F39B2"/>
    <w:rsid w:val="003F4BF1"/>
    <w:rsid w:val="003F6D06"/>
    <w:rsid w:val="003F768A"/>
    <w:rsid w:val="003F7B09"/>
    <w:rsid w:val="00402D87"/>
    <w:rsid w:val="00403BF5"/>
    <w:rsid w:val="00404043"/>
    <w:rsid w:val="00405B80"/>
    <w:rsid w:val="00405FC3"/>
    <w:rsid w:val="00406795"/>
    <w:rsid w:val="00407685"/>
    <w:rsid w:val="004128DC"/>
    <w:rsid w:val="004145A3"/>
    <w:rsid w:val="004160B4"/>
    <w:rsid w:val="00421095"/>
    <w:rsid w:val="0042305B"/>
    <w:rsid w:val="00423069"/>
    <w:rsid w:val="00423CEA"/>
    <w:rsid w:val="00426087"/>
    <w:rsid w:val="004263EA"/>
    <w:rsid w:val="00426F66"/>
    <w:rsid w:val="00426FC2"/>
    <w:rsid w:val="00426FFD"/>
    <w:rsid w:val="00430BFD"/>
    <w:rsid w:val="0043121E"/>
    <w:rsid w:val="00432D5E"/>
    <w:rsid w:val="004334BB"/>
    <w:rsid w:val="0043381B"/>
    <w:rsid w:val="004355C8"/>
    <w:rsid w:val="00435CBA"/>
    <w:rsid w:val="00436422"/>
    <w:rsid w:val="004404F3"/>
    <w:rsid w:val="00441814"/>
    <w:rsid w:val="00444577"/>
    <w:rsid w:val="0044462B"/>
    <w:rsid w:val="00447902"/>
    <w:rsid w:val="00450F13"/>
    <w:rsid w:val="004523F0"/>
    <w:rsid w:val="00452D11"/>
    <w:rsid w:val="0045329B"/>
    <w:rsid w:val="0045336C"/>
    <w:rsid w:val="0045400F"/>
    <w:rsid w:val="0045420C"/>
    <w:rsid w:val="0045793C"/>
    <w:rsid w:val="00460815"/>
    <w:rsid w:val="00463322"/>
    <w:rsid w:val="00463A44"/>
    <w:rsid w:val="00466480"/>
    <w:rsid w:val="00470ABF"/>
    <w:rsid w:val="00470B40"/>
    <w:rsid w:val="00470B61"/>
    <w:rsid w:val="004711AA"/>
    <w:rsid w:val="0047234F"/>
    <w:rsid w:val="00472AF3"/>
    <w:rsid w:val="004741B7"/>
    <w:rsid w:val="00474491"/>
    <w:rsid w:val="004749FC"/>
    <w:rsid w:val="00474C15"/>
    <w:rsid w:val="00475610"/>
    <w:rsid w:val="004759E6"/>
    <w:rsid w:val="00476F89"/>
    <w:rsid w:val="0048583A"/>
    <w:rsid w:val="00485B55"/>
    <w:rsid w:val="0048720F"/>
    <w:rsid w:val="004902DB"/>
    <w:rsid w:val="00492718"/>
    <w:rsid w:val="004929CC"/>
    <w:rsid w:val="00494357"/>
    <w:rsid w:val="00495320"/>
    <w:rsid w:val="00495661"/>
    <w:rsid w:val="00495BC3"/>
    <w:rsid w:val="00495C48"/>
    <w:rsid w:val="00496CFB"/>
    <w:rsid w:val="00496F84"/>
    <w:rsid w:val="00497A10"/>
    <w:rsid w:val="004A05F3"/>
    <w:rsid w:val="004A0B99"/>
    <w:rsid w:val="004A1FEB"/>
    <w:rsid w:val="004A47CB"/>
    <w:rsid w:val="004A49A1"/>
    <w:rsid w:val="004A4E91"/>
    <w:rsid w:val="004B0492"/>
    <w:rsid w:val="004B131D"/>
    <w:rsid w:val="004B147E"/>
    <w:rsid w:val="004B1674"/>
    <w:rsid w:val="004B29B2"/>
    <w:rsid w:val="004B4A98"/>
    <w:rsid w:val="004B50D9"/>
    <w:rsid w:val="004B5E4B"/>
    <w:rsid w:val="004B7448"/>
    <w:rsid w:val="004C0FF2"/>
    <w:rsid w:val="004C105A"/>
    <w:rsid w:val="004C1286"/>
    <w:rsid w:val="004C1C5F"/>
    <w:rsid w:val="004C2CF2"/>
    <w:rsid w:val="004C2FC2"/>
    <w:rsid w:val="004C480C"/>
    <w:rsid w:val="004C5040"/>
    <w:rsid w:val="004C5685"/>
    <w:rsid w:val="004C61ED"/>
    <w:rsid w:val="004C772E"/>
    <w:rsid w:val="004D2525"/>
    <w:rsid w:val="004D6AFE"/>
    <w:rsid w:val="004D7961"/>
    <w:rsid w:val="004D7B83"/>
    <w:rsid w:val="004D7C12"/>
    <w:rsid w:val="004D7D67"/>
    <w:rsid w:val="004E0FDE"/>
    <w:rsid w:val="004E195B"/>
    <w:rsid w:val="004E25C3"/>
    <w:rsid w:val="004E32C5"/>
    <w:rsid w:val="004E335E"/>
    <w:rsid w:val="004E3962"/>
    <w:rsid w:val="004E3A33"/>
    <w:rsid w:val="004E55F1"/>
    <w:rsid w:val="004E641B"/>
    <w:rsid w:val="004E6604"/>
    <w:rsid w:val="004E7091"/>
    <w:rsid w:val="004F06A4"/>
    <w:rsid w:val="004F0E85"/>
    <w:rsid w:val="004F17AC"/>
    <w:rsid w:val="004F1D8B"/>
    <w:rsid w:val="004F385E"/>
    <w:rsid w:val="004F45AD"/>
    <w:rsid w:val="004F6089"/>
    <w:rsid w:val="004F6393"/>
    <w:rsid w:val="00503406"/>
    <w:rsid w:val="00504316"/>
    <w:rsid w:val="00504441"/>
    <w:rsid w:val="00504644"/>
    <w:rsid w:val="00504FCA"/>
    <w:rsid w:val="00505E76"/>
    <w:rsid w:val="00507EBE"/>
    <w:rsid w:val="0051082C"/>
    <w:rsid w:val="005114A5"/>
    <w:rsid w:val="00512838"/>
    <w:rsid w:val="00512E82"/>
    <w:rsid w:val="005139FD"/>
    <w:rsid w:val="005151D0"/>
    <w:rsid w:val="00516CC2"/>
    <w:rsid w:val="00516EB1"/>
    <w:rsid w:val="005179D8"/>
    <w:rsid w:val="005213C2"/>
    <w:rsid w:val="00524E23"/>
    <w:rsid w:val="00524F8D"/>
    <w:rsid w:val="005262F9"/>
    <w:rsid w:val="00527C0A"/>
    <w:rsid w:val="00527EC2"/>
    <w:rsid w:val="00530548"/>
    <w:rsid w:val="005306A8"/>
    <w:rsid w:val="005332C4"/>
    <w:rsid w:val="005342E8"/>
    <w:rsid w:val="00535096"/>
    <w:rsid w:val="00535D5E"/>
    <w:rsid w:val="00536833"/>
    <w:rsid w:val="005379FF"/>
    <w:rsid w:val="005430CF"/>
    <w:rsid w:val="005439DF"/>
    <w:rsid w:val="00544C2A"/>
    <w:rsid w:val="005451A5"/>
    <w:rsid w:val="00546ED9"/>
    <w:rsid w:val="0054789E"/>
    <w:rsid w:val="00547F88"/>
    <w:rsid w:val="005522D9"/>
    <w:rsid w:val="00553103"/>
    <w:rsid w:val="00553F27"/>
    <w:rsid w:val="005542AB"/>
    <w:rsid w:val="0055478F"/>
    <w:rsid w:val="00560102"/>
    <w:rsid w:val="00561A95"/>
    <w:rsid w:val="00563134"/>
    <w:rsid w:val="00563C98"/>
    <w:rsid w:val="00564970"/>
    <w:rsid w:val="00565048"/>
    <w:rsid w:val="00566268"/>
    <w:rsid w:val="00566423"/>
    <w:rsid w:val="005675F2"/>
    <w:rsid w:val="00571FD6"/>
    <w:rsid w:val="005729A9"/>
    <w:rsid w:val="0057420C"/>
    <w:rsid w:val="005743E9"/>
    <w:rsid w:val="0057509F"/>
    <w:rsid w:val="00575109"/>
    <w:rsid w:val="00575496"/>
    <w:rsid w:val="00575AAF"/>
    <w:rsid w:val="00576C8E"/>
    <w:rsid w:val="005773E8"/>
    <w:rsid w:val="00580A15"/>
    <w:rsid w:val="00581742"/>
    <w:rsid w:val="00582230"/>
    <w:rsid w:val="005824FC"/>
    <w:rsid w:val="0058462E"/>
    <w:rsid w:val="00584E37"/>
    <w:rsid w:val="00585AE5"/>
    <w:rsid w:val="005868DB"/>
    <w:rsid w:val="005870CC"/>
    <w:rsid w:val="00590230"/>
    <w:rsid w:val="005904FE"/>
    <w:rsid w:val="00592451"/>
    <w:rsid w:val="00592C62"/>
    <w:rsid w:val="00593CA6"/>
    <w:rsid w:val="005A113A"/>
    <w:rsid w:val="005A1545"/>
    <w:rsid w:val="005A18CF"/>
    <w:rsid w:val="005A1AE1"/>
    <w:rsid w:val="005A2675"/>
    <w:rsid w:val="005A33AF"/>
    <w:rsid w:val="005A46C3"/>
    <w:rsid w:val="005A7AA5"/>
    <w:rsid w:val="005A7D5D"/>
    <w:rsid w:val="005B17C9"/>
    <w:rsid w:val="005B2C6B"/>
    <w:rsid w:val="005B4B4F"/>
    <w:rsid w:val="005B504D"/>
    <w:rsid w:val="005B559B"/>
    <w:rsid w:val="005B5AF8"/>
    <w:rsid w:val="005B5F92"/>
    <w:rsid w:val="005B63B5"/>
    <w:rsid w:val="005B6624"/>
    <w:rsid w:val="005B6688"/>
    <w:rsid w:val="005B703B"/>
    <w:rsid w:val="005C0AB1"/>
    <w:rsid w:val="005C0E1D"/>
    <w:rsid w:val="005C2292"/>
    <w:rsid w:val="005C2315"/>
    <w:rsid w:val="005C2B81"/>
    <w:rsid w:val="005C40D3"/>
    <w:rsid w:val="005C6659"/>
    <w:rsid w:val="005C6812"/>
    <w:rsid w:val="005C6DB9"/>
    <w:rsid w:val="005D2137"/>
    <w:rsid w:val="005D295B"/>
    <w:rsid w:val="005D393D"/>
    <w:rsid w:val="005D3952"/>
    <w:rsid w:val="005D3C50"/>
    <w:rsid w:val="005D45FA"/>
    <w:rsid w:val="005D7390"/>
    <w:rsid w:val="005D77F6"/>
    <w:rsid w:val="005D7D1B"/>
    <w:rsid w:val="005E03E0"/>
    <w:rsid w:val="005E0E6A"/>
    <w:rsid w:val="005E10AD"/>
    <w:rsid w:val="005E225C"/>
    <w:rsid w:val="005E24CD"/>
    <w:rsid w:val="005E31BC"/>
    <w:rsid w:val="005E34B4"/>
    <w:rsid w:val="005E5AFB"/>
    <w:rsid w:val="005E7734"/>
    <w:rsid w:val="005F03D7"/>
    <w:rsid w:val="005F26D3"/>
    <w:rsid w:val="005F2A02"/>
    <w:rsid w:val="005F40A6"/>
    <w:rsid w:val="005F5173"/>
    <w:rsid w:val="005F5E5F"/>
    <w:rsid w:val="005F5FB7"/>
    <w:rsid w:val="005F6838"/>
    <w:rsid w:val="005F6F25"/>
    <w:rsid w:val="005F7E53"/>
    <w:rsid w:val="00600768"/>
    <w:rsid w:val="006008D4"/>
    <w:rsid w:val="00601E23"/>
    <w:rsid w:val="006021E2"/>
    <w:rsid w:val="006029D1"/>
    <w:rsid w:val="00603710"/>
    <w:rsid w:val="006037D2"/>
    <w:rsid w:val="00604441"/>
    <w:rsid w:val="00604826"/>
    <w:rsid w:val="00605C7B"/>
    <w:rsid w:val="0060694F"/>
    <w:rsid w:val="00610296"/>
    <w:rsid w:val="00611722"/>
    <w:rsid w:val="00612681"/>
    <w:rsid w:val="00612C66"/>
    <w:rsid w:val="006134F0"/>
    <w:rsid w:val="00613691"/>
    <w:rsid w:val="00614086"/>
    <w:rsid w:val="00614160"/>
    <w:rsid w:val="006145D9"/>
    <w:rsid w:val="006146CD"/>
    <w:rsid w:val="006151D5"/>
    <w:rsid w:val="006160DD"/>
    <w:rsid w:val="00616E94"/>
    <w:rsid w:val="00617AB2"/>
    <w:rsid w:val="006204DE"/>
    <w:rsid w:val="00621878"/>
    <w:rsid w:val="00622654"/>
    <w:rsid w:val="00624B08"/>
    <w:rsid w:val="00626560"/>
    <w:rsid w:val="006270F7"/>
    <w:rsid w:val="00627B42"/>
    <w:rsid w:val="006314DE"/>
    <w:rsid w:val="006355F2"/>
    <w:rsid w:val="00636482"/>
    <w:rsid w:val="006371AF"/>
    <w:rsid w:val="0063781D"/>
    <w:rsid w:val="00641BF9"/>
    <w:rsid w:val="00644388"/>
    <w:rsid w:val="0064498B"/>
    <w:rsid w:val="00644DA6"/>
    <w:rsid w:val="0065067F"/>
    <w:rsid w:val="00651971"/>
    <w:rsid w:val="00651D62"/>
    <w:rsid w:val="00653423"/>
    <w:rsid w:val="00653D8B"/>
    <w:rsid w:val="00654831"/>
    <w:rsid w:val="00655190"/>
    <w:rsid w:val="00656FB3"/>
    <w:rsid w:val="00657846"/>
    <w:rsid w:val="00657988"/>
    <w:rsid w:val="00661B06"/>
    <w:rsid w:val="00661B80"/>
    <w:rsid w:val="00662E5E"/>
    <w:rsid w:val="00662F49"/>
    <w:rsid w:val="0066446F"/>
    <w:rsid w:val="00665E9D"/>
    <w:rsid w:val="00671CE9"/>
    <w:rsid w:val="00671E3C"/>
    <w:rsid w:val="006733A8"/>
    <w:rsid w:val="00680202"/>
    <w:rsid w:val="00680513"/>
    <w:rsid w:val="00682388"/>
    <w:rsid w:val="00683BE2"/>
    <w:rsid w:val="0068428E"/>
    <w:rsid w:val="00684B7C"/>
    <w:rsid w:val="0068580C"/>
    <w:rsid w:val="00685C8F"/>
    <w:rsid w:val="00686236"/>
    <w:rsid w:val="00687D9B"/>
    <w:rsid w:val="006912C0"/>
    <w:rsid w:val="00691D99"/>
    <w:rsid w:val="006945BE"/>
    <w:rsid w:val="006972F7"/>
    <w:rsid w:val="00697926"/>
    <w:rsid w:val="00697B13"/>
    <w:rsid w:val="006A03E4"/>
    <w:rsid w:val="006A0874"/>
    <w:rsid w:val="006A1020"/>
    <w:rsid w:val="006A1940"/>
    <w:rsid w:val="006A206F"/>
    <w:rsid w:val="006A2D8F"/>
    <w:rsid w:val="006A43F2"/>
    <w:rsid w:val="006A4852"/>
    <w:rsid w:val="006A4B36"/>
    <w:rsid w:val="006A789A"/>
    <w:rsid w:val="006B07E8"/>
    <w:rsid w:val="006B3904"/>
    <w:rsid w:val="006B6205"/>
    <w:rsid w:val="006B6855"/>
    <w:rsid w:val="006C1020"/>
    <w:rsid w:val="006C1230"/>
    <w:rsid w:val="006C519F"/>
    <w:rsid w:val="006C587C"/>
    <w:rsid w:val="006C6298"/>
    <w:rsid w:val="006C79A0"/>
    <w:rsid w:val="006D08EE"/>
    <w:rsid w:val="006D1105"/>
    <w:rsid w:val="006D11F4"/>
    <w:rsid w:val="006D1506"/>
    <w:rsid w:val="006D2BE1"/>
    <w:rsid w:val="006D45C1"/>
    <w:rsid w:val="006E01B1"/>
    <w:rsid w:val="006E1A5A"/>
    <w:rsid w:val="006E4B67"/>
    <w:rsid w:val="006E604D"/>
    <w:rsid w:val="006E63CD"/>
    <w:rsid w:val="006E6B8D"/>
    <w:rsid w:val="006E70A8"/>
    <w:rsid w:val="006E74C6"/>
    <w:rsid w:val="006E7654"/>
    <w:rsid w:val="006F01AD"/>
    <w:rsid w:val="006F077B"/>
    <w:rsid w:val="006F0AD0"/>
    <w:rsid w:val="006F136E"/>
    <w:rsid w:val="006F42AD"/>
    <w:rsid w:val="006F5039"/>
    <w:rsid w:val="006F6EBE"/>
    <w:rsid w:val="006F7D1A"/>
    <w:rsid w:val="0070332D"/>
    <w:rsid w:val="00703613"/>
    <w:rsid w:val="0070538B"/>
    <w:rsid w:val="00706114"/>
    <w:rsid w:val="0071090E"/>
    <w:rsid w:val="00711F71"/>
    <w:rsid w:val="0071349B"/>
    <w:rsid w:val="00714426"/>
    <w:rsid w:val="00716A04"/>
    <w:rsid w:val="0071791B"/>
    <w:rsid w:val="00717F90"/>
    <w:rsid w:val="00720AD2"/>
    <w:rsid w:val="00724318"/>
    <w:rsid w:val="007247CF"/>
    <w:rsid w:val="00725FF7"/>
    <w:rsid w:val="007266CE"/>
    <w:rsid w:val="00726906"/>
    <w:rsid w:val="007276E7"/>
    <w:rsid w:val="00727EC6"/>
    <w:rsid w:val="00731408"/>
    <w:rsid w:val="00732B82"/>
    <w:rsid w:val="007332A3"/>
    <w:rsid w:val="00734794"/>
    <w:rsid w:val="00734F7D"/>
    <w:rsid w:val="0073524A"/>
    <w:rsid w:val="00737611"/>
    <w:rsid w:val="00737C54"/>
    <w:rsid w:val="00737EE0"/>
    <w:rsid w:val="00740179"/>
    <w:rsid w:val="007407CD"/>
    <w:rsid w:val="00741E3D"/>
    <w:rsid w:val="00742251"/>
    <w:rsid w:val="00743BEF"/>
    <w:rsid w:val="00744FB1"/>
    <w:rsid w:val="00745692"/>
    <w:rsid w:val="0075529D"/>
    <w:rsid w:val="00755470"/>
    <w:rsid w:val="007636A5"/>
    <w:rsid w:val="00763B83"/>
    <w:rsid w:val="00763FAC"/>
    <w:rsid w:val="007651F6"/>
    <w:rsid w:val="0076578B"/>
    <w:rsid w:val="007661FD"/>
    <w:rsid w:val="00766589"/>
    <w:rsid w:val="007715E3"/>
    <w:rsid w:val="00773B33"/>
    <w:rsid w:val="00773C16"/>
    <w:rsid w:val="00774100"/>
    <w:rsid w:val="007744F1"/>
    <w:rsid w:val="0077469B"/>
    <w:rsid w:val="00774E19"/>
    <w:rsid w:val="00775161"/>
    <w:rsid w:val="007755B2"/>
    <w:rsid w:val="007767E0"/>
    <w:rsid w:val="00780778"/>
    <w:rsid w:val="00781B9E"/>
    <w:rsid w:val="00782E07"/>
    <w:rsid w:val="007830AE"/>
    <w:rsid w:val="007872EB"/>
    <w:rsid w:val="00790226"/>
    <w:rsid w:val="00790313"/>
    <w:rsid w:val="0079051B"/>
    <w:rsid w:val="007912DE"/>
    <w:rsid w:val="00791D0E"/>
    <w:rsid w:val="00791DD9"/>
    <w:rsid w:val="007935C2"/>
    <w:rsid w:val="00796CBD"/>
    <w:rsid w:val="007977BE"/>
    <w:rsid w:val="007A08CA"/>
    <w:rsid w:val="007A0DEA"/>
    <w:rsid w:val="007A0E53"/>
    <w:rsid w:val="007A1890"/>
    <w:rsid w:val="007A1B7F"/>
    <w:rsid w:val="007A1C17"/>
    <w:rsid w:val="007A1F67"/>
    <w:rsid w:val="007A580B"/>
    <w:rsid w:val="007A6861"/>
    <w:rsid w:val="007A7CEB"/>
    <w:rsid w:val="007B0338"/>
    <w:rsid w:val="007B2B39"/>
    <w:rsid w:val="007B2EEB"/>
    <w:rsid w:val="007B30A3"/>
    <w:rsid w:val="007B54E4"/>
    <w:rsid w:val="007B54F5"/>
    <w:rsid w:val="007B5999"/>
    <w:rsid w:val="007B5CD7"/>
    <w:rsid w:val="007B5D37"/>
    <w:rsid w:val="007B62D3"/>
    <w:rsid w:val="007B652C"/>
    <w:rsid w:val="007B6A23"/>
    <w:rsid w:val="007B7B30"/>
    <w:rsid w:val="007B7B9B"/>
    <w:rsid w:val="007C05A6"/>
    <w:rsid w:val="007C0A79"/>
    <w:rsid w:val="007C145D"/>
    <w:rsid w:val="007C1D70"/>
    <w:rsid w:val="007C1FA0"/>
    <w:rsid w:val="007C2FAD"/>
    <w:rsid w:val="007C47CF"/>
    <w:rsid w:val="007C5D99"/>
    <w:rsid w:val="007C6B15"/>
    <w:rsid w:val="007C6C27"/>
    <w:rsid w:val="007D01C1"/>
    <w:rsid w:val="007D0807"/>
    <w:rsid w:val="007D5638"/>
    <w:rsid w:val="007D5B03"/>
    <w:rsid w:val="007E1738"/>
    <w:rsid w:val="007E1D6F"/>
    <w:rsid w:val="007E38D1"/>
    <w:rsid w:val="007E4898"/>
    <w:rsid w:val="007E4FFF"/>
    <w:rsid w:val="007E5B26"/>
    <w:rsid w:val="007F0865"/>
    <w:rsid w:val="007F19D0"/>
    <w:rsid w:val="007F2DC8"/>
    <w:rsid w:val="007F3087"/>
    <w:rsid w:val="007F36AB"/>
    <w:rsid w:val="007F48DA"/>
    <w:rsid w:val="00803021"/>
    <w:rsid w:val="00803E2B"/>
    <w:rsid w:val="0080574E"/>
    <w:rsid w:val="00805F57"/>
    <w:rsid w:val="00807287"/>
    <w:rsid w:val="008108A9"/>
    <w:rsid w:val="00810D82"/>
    <w:rsid w:val="008113AB"/>
    <w:rsid w:val="00811D57"/>
    <w:rsid w:val="008137AF"/>
    <w:rsid w:val="00814B96"/>
    <w:rsid w:val="00814C3C"/>
    <w:rsid w:val="00815A9A"/>
    <w:rsid w:val="00816695"/>
    <w:rsid w:val="00816E12"/>
    <w:rsid w:val="0082008E"/>
    <w:rsid w:val="00820D50"/>
    <w:rsid w:val="00820EFA"/>
    <w:rsid w:val="00821523"/>
    <w:rsid w:val="00821CC4"/>
    <w:rsid w:val="00821CE9"/>
    <w:rsid w:val="008232E0"/>
    <w:rsid w:val="00826E4B"/>
    <w:rsid w:val="00831C74"/>
    <w:rsid w:val="00831DC1"/>
    <w:rsid w:val="00831FCA"/>
    <w:rsid w:val="00832927"/>
    <w:rsid w:val="0083294F"/>
    <w:rsid w:val="00833F04"/>
    <w:rsid w:val="00834042"/>
    <w:rsid w:val="00834972"/>
    <w:rsid w:val="00835725"/>
    <w:rsid w:val="00840873"/>
    <w:rsid w:val="00841C23"/>
    <w:rsid w:val="0084350F"/>
    <w:rsid w:val="00844485"/>
    <w:rsid w:val="00845303"/>
    <w:rsid w:val="008454B7"/>
    <w:rsid w:val="0084607B"/>
    <w:rsid w:val="008472FD"/>
    <w:rsid w:val="00850DA1"/>
    <w:rsid w:val="00851EEC"/>
    <w:rsid w:val="00853980"/>
    <w:rsid w:val="0085537B"/>
    <w:rsid w:val="008554F9"/>
    <w:rsid w:val="008558BB"/>
    <w:rsid w:val="00855D45"/>
    <w:rsid w:val="0085690D"/>
    <w:rsid w:val="00856B79"/>
    <w:rsid w:val="00857C6F"/>
    <w:rsid w:val="0086026F"/>
    <w:rsid w:val="008603B1"/>
    <w:rsid w:val="0086055D"/>
    <w:rsid w:val="00860736"/>
    <w:rsid w:val="008614D5"/>
    <w:rsid w:val="00861C40"/>
    <w:rsid w:val="00863A09"/>
    <w:rsid w:val="00863AB5"/>
    <w:rsid w:val="00863DC4"/>
    <w:rsid w:val="008651DF"/>
    <w:rsid w:val="0086654B"/>
    <w:rsid w:val="00866933"/>
    <w:rsid w:val="00866FCE"/>
    <w:rsid w:val="00870067"/>
    <w:rsid w:val="00870B75"/>
    <w:rsid w:val="00872DBA"/>
    <w:rsid w:val="00873691"/>
    <w:rsid w:val="00874AD3"/>
    <w:rsid w:val="00874BAF"/>
    <w:rsid w:val="0087556B"/>
    <w:rsid w:val="00875B52"/>
    <w:rsid w:val="00877200"/>
    <w:rsid w:val="00877E41"/>
    <w:rsid w:val="00877E91"/>
    <w:rsid w:val="00880985"/>
    <w:rsid w:val="00880B88"/>
    <w:rsid w:val="00880BED"/>
    <w:rsid w:val="008838D0"/>
    <w:rsid w:val="00884F85"/>
    <w:rsid w:val="008862D8"/>
    <w:rsid w:val="00886A1F"/>
    <w:rsid w:val="00887051"/>
    <w:rsid w:val="00887631"/>
    <w:rsid w:val="00890881"/>
    <w:rsid w:val="008908DC"/>
    <w:rsid w:val="00892DC5"/>
    <w:rsid w:val="00893A14"/>
    <w:rsid w:val="00894075"/>
    <w:rsid w:val="008966FC"/>
    <w:rsid w:val="0089676D"/>
    <w:rsid w:val="0089734C"/>
    <w:rsid w:val="00897BDB"/>
    <w:rsid w:val="008A0808"/>
    <w:rsid w:val="008A31CA"/>
    <w:rsid w:val="008A430D"/>
    <w:rsid w:val="008A47AC"/>
    <w:rsid w:val="008A4DB8"/>
    <w:rsid w:val="008A6544"/>
    <w:rsid w:val="008A7CAB"/>
    <w:rsid w:val="008B1037"/>
    <w:rsid w:val="008B1679"/>
    <w:rsid w:val="008B229F"/>
    <w:rsid w:val="008B2B37"/>
    <w:rsid w:val="008B3734"/>
    <w:rsid w:val="008B4430"/>
    <w:rsid w:val="008B63B2"/>
    <w:rsid w:val="008C0B89"/>
    <w:rsid w:val="008C0EFC"/>
    <w:rsid w:val="008C13BB"/>
    <w:rsid w:val="008C1860"/>
    <w:rsid w:val="008C2862"/>
    <w:rsid w:val="008C2C49"/>
    <w:rsid w:val="008C337F"/>
    <w:rsid w:val="008C3573"/>
    <w:rsid w:val="008C6003"/>
    <w:rsid w:val="008C6CB4"/>
    <w:rsid w:val="008C72DD"/>
    <w:rsid w:val="008D0EEB"/>
    <w:rsid w:val="008D21E3"/>
    <w:rsid w:val="008D3903"/>
    <w:rsid w:val="008D4069"/>
    <w:rsid w:val="008D5F07"/>
    <w:rsid w:val="008D7308"/>
    <w:rsid w:val="008D7856"/>
    <w:rsid w:val="008D7A5F"/>
    <w:rsid w:val="008D7AD2"/>
    <w:rsid w:val="008E02B8"/>
    <w:rsid w:val="008E07D0"/>
    <w:rsid w:val="008E0871"/>
    <w:rsid w:val="008E106D"/>
    <w:rsid w:val="008E2D97"/>
    <w:rsid w:val="008E2E6E"/>
    <w:rsid w:val="008E3FB8"/>
    <w:rsid w:val="008E3FE6"/>
    <w:rsid w:val="008E4514"/>
    <w:rsid w:val="008E4AE7"/>
    <w:rsid w:val="008E5742"/>
    <w:rsid w:val="008E5E9D"/>
    <w:rsid w:val="008E6C91"/>
    <w:rsid w:val="008E7EB4"/>
    <w:rsid w:val="008F0079"/>
    <w:rsid w:val="008F11FC"/>
    <w:rsid w:val="008F23F4"/>
    <w:rsid w:val="008F3604"/>
    <w:rsid w:val="008F46F0"/>
    <w:rsid w:val="008F57D4"/>
    <w:rsid w:val="008F6B4A"/>
    <w:rsid w:val="008F6FBF"/>
    <w:rsid w:val="008F71A1"/>
    <w:rsid w:val="0090031B"/>
    <w:rsid w:val="00901E26"/>
    <w:rsid w:val="00902FDA"/>
    <w:rsid w:val="009030E0"/>
    <w:rsid w:val="009036F3"/>
    <w:rsid w:val="00903765"/>
    <w:rsid w:val="009040D0"/>
    <w:rsid w:val="009058A2"/>
    <w:rsid w:val="009062E2"/>
    <w:rsid w:val="00906398"/>
    <w:rsid w:val="00907D8D"/>
    <w:rsid w:val="00910D71"/>
    <w:rsid w:val="00910DB0"/>
    <w:rsid w:val="0091143A"/>
    <w:rsid w:val="0091299F"/>
    <w:rsid w:val="00913082"/>
    <w:rsid w:val="00914A12"/>
    <w:rsid w:val="00916D1F"/>
    <w:rsid w:val="00916F04"/>
    <w:rsid w:val="00917DF7"/>
    <w:rsid w:val="009200E3"/>
    <w:rsid w:val="0092226B"/>
    <w:rsid w:val="00923836"/>
    <w:rsid w:val="00923FC8"/>
    <w:rsid w:val="00924C5F"/>
    <w:rsid w:val="009258EC"/>
    <w:rsid w:val="0093009B"/>
    <w:rsid w:val="0093039B"/>
    <w:rsid w:val="00930FA4"/>
    <w:rsid w:val="00931114"/>
    <w:rsid w:val="00931217"/>
    <w:rsid w:val="00931306"/>
    <w:rsid w:val="009317D0"/>
    <w:rsid w:val="00931CB0"/>
    <w:rsid w:val="00932142"/>
    <w:rsid w:val="00932538"/>
    <w:rsid w:val="00932E0D"/>
    <w:rsid w:val="00933E52"/>
    <w:rsid w:val="0093759C"/>
    <w:rsid w:val="00940CB7"/>
    <w:rsid w:val="00941F59"/>
    <w:rsid w:val="009438B9"/>
    <w:rsid w:val="00943E63"/>
    <w:rsid w:val="00945FD4"/>
    <w:rsid w:val="00946198"/>
    <w:rsid w:val="0094669D"/>
    <w:rsid w:val="0094771E"/>
    <w:rsid w:val="00947BF8"/>
    <w:rsid w:val="00947DD8"/>
    <w:rsid w:val="00950997"/>
    <w:rsid w:val="009515BA"/>
    <w:rsid w:val="009530A2"/>
    <w:rsid w:val="00953E9A"/>
    <w:rsid w:val="00953F34"/>
    <w:rsid w:val="00953F60"/>
    <w:rsid w:val="00954AF5"/>
    <w:rsid w:val="00957364"/>
    <w:rsid w:val="00962979"/>
    <w:rsid w:val="00962AAB"/>
    <w:rsid w:val="00962D55"/>
    <w:rsid w:val="009647D2"/>
    <w:rsid w:val="00964C06"/>
    <w:rsid w:val="009676AE"/>
    <w:rsid w:val="00970229"/>
    <w:rsid w:val="00970347"/>
    <w:rsid w:val="00970581"/>
    <w:rsid w:val="00970878"/>
    <w:rsid w:val="00970F1F"/>
    <w:rsid w:val="009723F7"/>
    <w:rsid w:val="0097427D"/>
    <w:rsid w:val="00974FCB"/>
    <w:rsid w:val="009755D1"/>
    <w:rsid w:val="00976E26"/>
    <w:rsid w:val="00977672"/>
    <w:rsid w:val="00977EA0"/>
    <w:rsid w:val="00980D10"/>
    <w:rsid w:val="009813CA"/>
    <w:rsid w:val="0098166E"/>
    <w:rsid w:val="00981C3D"/>
    <w:rsid w:val="00984C82"/>
    <w:rsid w:val="0098510E"/>
    <w:rsid w:val="009862AD"/>
    <w:rsid w:val="00986692"/>
    <w:rsid w:val="00987AE9"/>
    <w:rsid w:val="00994108"/>
    <w:rsid w:val="009954CA"/>
    <w:rsid w:val="00996B95"/>
    <w:rsid w:val="00997B76"/>
    <w:rsid w:val="009A01C9"/>
    <w:rsid w:val="009A30DC"/>
    <w:rsid w:val="009A6AF1"/>
    <w:rsid w:val="009B1497"/>
    <w:rsid w:val="009B1813"/>
    <w:rsid w:val="009B3121"/>
    <w:rsid w:val="009B5039"/>
    <w:rsid w:val="009B5A1D"/>
    <w:rsid w:val="009B5E62"/>
    <w:rsid w:val="009C259E"/>
    <w:rsid w:val="009C26F9"/>
    <w:rsid w:val="009C35BE"/>
    <w:rsid w:val="009C3E50"/>
    <w:rsid w:val="009C3E55"/>
    <w:rsid w:val="009C47AD"/>
    <w:rsid w:val="009C488C"/>
    <w:rsid w:val="009C5D9A"/>
    <w:rsid w:val="009D32C9"/>
    <w:rsid w:val="009D3774"/>
    <w:rsid w:val="009D4D76"/>
    <w:rsid w:val="009D5AE9"/>
    <w:rsid w:val="009E0FB8"/>
    <w:rsid w:val="009E3011"/>
    <w:rsid w:val="009E3417"/>
    <w:rsid w:val="009E3EE0"/>
    <w:rsid w:val="009E48DE"/>
    <w:rsid w:val="009E5DC2"/>
    <w:rsid w:val="009E609B"/>
    <w:rsid w:val="009E60F1"/>
    <w:rsid w:val="009E6AB8"/>
    <w:rsid w:val="009F06D4"/>
    <w:rsid w:val="009F144D"/>
    <w:rsid w:val="009F14A8"/>
    <w:rsid w:val="009F2AFA"/>
    <w:rsid w:val="009F3297"/>
    <w:rsid w:val="009F6862"/>
    <w:rsid w:val="00A013D9"/>
    <w:rsid w:val="00A033B6"/>
    <w:rsid w:val="00A034EC"/>
    <w:rsid w:val="00A0532B"/>
    <w:rsid w:val="00A06B5C"/>
    <w:rsid w:val="00A11CE1"/>
    <w:rsid w:val="00A1227C"/>
    <w:rsid w:val="00A126A2"/>
    <w:rsid w:val="00A1334E"/>
    <w:rsid w:val="00A14976"/>
    <w:rsid w:val="00A14AD3"/>
    <w:rsid w:val="00A14EA3"/>
    <w:rsid w:val="00A15975"/>
    <w:rsid w:val="00A174D8"/>
    <w:rsid w:val="00A1764A"/>
    <w:rsid w:val="00A20548"/>
    <w:rsid w:val="00A213ED"/>
    <w:rsid w:val="00A21F55"/>
    <w:rsid w:val="00A23F05"/>
    <w:rsid w:val="00A25642"/>
    <w:rsid w:val="00A257F1"/>
    <w:rsid w:val="00A25836"/>
    <w:rsid w:val="00A25DE8"/>
    <w:rsid w:val="00A25F0C"/>
    <w:rsid w:val="00A26F13"/>
    <w:rsid w:val="00A2724B"/>
    <w:rsid w:val="00A310D9"/>
    <w:rsid w:val="00A3182A"/>
    <w:rsid w:val="00A32561"/>
    <w:rsid w:val="00A33856"/>
    <w:rsid w:val="00A33AB4"/>
    <w:rsid w:val="00A35B3F"/>
    <w:rsid w:val="00A36198"/>
    <w:rsid w:val="00A362E8"/>
    <w:rsid w:val="00A37498"/>
    <w:rsid w:val="00A3798A"/>
    <w:rsid w:val="00A403CF"/>
    <w:rsid w:val="00A40DED"/>
    <w:rsid w:val="00A40F9D"/>
    <w:rsid w:val="00A418A8"/>
    <w:rsid w:val="00A41923"/>
    <w:rsid w:val="00A42111"/>
    <w:rsid w:val="00A42342"/>
    <w:rsid w:val="00A43AF9"/>
    <w:rsid w:val="00A44F81"/>
    <w:rsid w:val="00A45A2C"/>
    <w:rsid w:val="00A500D8"/>
    <w:rsid w:val="00A50131"/>
    <w:rsid w:val="00A5086B"/>
    <w:rsid w:val="00A50E23"/>
    <w:rsid w:val="00A50F3E"/>
    <w:rsid w:val="00A513D1"/>
    <w:rsid w:val="00A5249F"/>
    <w:rsid w:val="00A5479E"/>
    <w:rsid w:val="00A5514D"/>
    <w:rsid w:val="00A55CF2"/>
    <w:rsid w:val="00A55E23"/>
    <w:rsid w:val="00A5770D"/>
    <w:rsid w:val="00A60A7E"/>
    <w:rsid w:val="00A61102"/>
    <w:rsid w:val="00A622BD"/>
    <w:rsid w:val="00A62A4F"/>
    <w:rsid w:val="00A62BD3"/>
    <w:rsid w:val="00A66FBF"/>
    <w:rsid w:val="00A67E08"/>
    <w:rsid w:val="00A70C50"/>
    <w:rsid w:val="00A71B6E"/>
    <w:rsid w:val="00A72314"/>
    <w:rsid w:val="00A73210"/>
    <w:rsid w:val="00A741C7"/>
    <w:rsid w:val="00A74274"/>
    <w:rsid w:val="00A743F1"/>
    <w:rsid w:val="00A8485D"/>
    <w:rsid w:val="00A84E06"/>
    <w:rsid w:val="00A85B1C"/>
    <w:rsid w:val="00A865DE"/>
    <w:rsid w:val="00A8754A"/>
    <w:rsid w:val="00A902A5"/>
    <w:rsid w:val="00A90EA4"/>
    <w:rsid w:val="00A91D5F"/>
    <w:rsid w:val="00A92046"/>
    <w:rsid w:val="00A97224"/>
    <w:rsid w:val="00AA0A43"/>
    <w:rsid w:val="00AA6A58"/>
    <w:rsid w:val="00AA6BD4"/>
    <w:rsid w:val="00AA7261"/>
    <w:rsid w:val="00AA7FBE"/>
    <w:rsid w:val="00AB097F"/>
    <w:rsid w:val="00AB242F"/>
    <w:rsid w:val="00AB307D"/>
    <w:rsid w:val="00AB4857"/>
    <w:rsid w:val="00AB48BE"/>
    <w:rsid w:val="00AB4A66"/>
    <w:rsid w:val="00AB543D"/>
    <w:rsid w:val="00AB69EA"/>
    <w:rsid w:val="00AB78C8"/>
    <w:rsid w:val="00AB7DCF"/>
    <w:rsid w:val="00AC0332"/>
    <w:rsid w:val="00AC1BF1"/>
    <w:rsid w:val="00AC1E59"/>
    <w:rsid w:val="00AC22B8"/>
    <w:rsid w:val="00AC2E5C"/>
    <w:rsid w:val="00AC3862"/>
    <w:rsid w:val="00AC3BA1"/>
    <w:rsid w:val="00AC48C9"/>
    <w:rsid w:val="00AC4B89"/>
    <w:rsid w:val="00AC6768"/>
    <w:rsid w:val="00AC72F9"/>
    <w:rsid w:val="00AC7FF1"/>
    <w:rsid w:val="00AD0C17"/>
    <w:rsid w:val="00AD134C"/>
    <w:rsid w:val="00AD1C26"/>
    <w:rsid w:val="00AD304D"/>
    <w:rsid w:val="00AD3250"/>
    <w:rsid w:val="00AD3E93"/>
    <w:rsid w:val="00AD4AEF"/>
    <w:rsid w:val="00AD4C52"/>
    <w:rsid w:val="00AD5BC3"/>
    <w:rsid w:val="00AD5F90"/>
    <w:rsid w:val="00AE0608"/>
    <w:rsid w:val="00AE06E7"/>
    <w:rsid w:val="00AE3FD8"/>
    <w:rsid w:val="00AE52EC"/>
    <w:rsid w:val="00AE5723"/>
    <w:rsid w:val="00AE63CC"/>
    <w:rsid w:val="00AE7372"/>
    <w:rsid w:val="00AE7DF0"/>
    <w:rsid w:val="00AE7FF7"/>
    <w:rsid w:val="00AF0340"/>
    <w:rsid w:val="00AF29F6"/>
    <w:rsid w:val="00AF37BB"/>
    <w:rsid w:val="00AF38E2"/>
    <w:rsid w:val="00AF45BD"/>
    <w:rsid w:val="00AF557D"/>
    <w:rsid w:val="00AF5783"/>
    <w:rsid w:val="00AF6960"/>
    <w:rsid w:val="00AF7743"/>
    <w:rsid w:val="00B00005"/>
    <w:rsid w:val="00B002E1"/>
    <w:rsid w:val="00B027CC"/>
    <w:rsid w:val="00B02B15"/>
    <w:rsid w:val="00B02C33"/>
    <w:rsid w:val="00B03872"/>
    <w:rsid w:val="00B03E27"/>
    <w:rsid w:val="00B0492E"/>
    <w:rsid w:val="00B057BA"/>
    <w:rsid w:val="00B10017"/>
    <w:rsid w:val="00B103BC"/>
    <w:rsid w:val="00B10694"/>
    <w:rsid w:val="00B114C9"/>
    <w:rsid w:val="00B11556"/>
    <w:rsid w:val="00B1402F"/>
    <w:rsid w:val="00B14102"/>
    <w:rsid w:val="00B17F6F"/>
    <w:rsid w:val="00B226E4"/>
    <w:rsid w:val="00B22855"/>
    <w:rsid w:val="00B22DEC"/>
    <w:rsid w:val="00B22E64"/>
    <w:rsid w:val="00B2322A"/>
    <w:rsid w:val="00B23396"/>
    <w:rsid w:val="00B23B43"/>
    <w:rsid w:val="00B23C2E"/>
    <w:rsid w:val="00B242A5"/>
    <w:rsid w:val="00B265F2"/>
    <w:rsid w:val="00B27145"/>
    <w:rsid w:val="00B30A2B"/>
    <w:rsid w:val="00B30E1A"/>
    <w:rsid w:val="00B32496"/>
    <w:rsid w:val="00B32B48"/>
    <w:rsid w:val="00B336F6"/>
    <w:rsid w:val="00B33985"/>
    <w:rsid w:val="00B342D7"/>
    <w:rsid w:val="00B350D2"/>
    <w:rsid w:val="00B352F9"/>
    <w:rsid w:val="00B36EE6"/>
    <w:rsid w:val="00B37A70"/>
    <w:rsid w:val="00B4085F"/>
    <w:rsid w:val="00B40BCE"/>
    <w:rsid w:val="00B41146"/>
    <w:rsid w:val="00B4187D"/>
    <w:rsid w:val="00B41E9C"/>
    <w:rsid w:val="00B41EB8"/>
    <w:rsid w:val="00B43123"/>
    <w:rsid w:val="00B46FB7"/>
    <w:rsid w:val="00B4715E"/>
    <w:rsid w:val="00B513BA"/>
    <w:rsid w:val="00B51D9E"/>
    <w:rsid w:val="00B52A7E"/>
    <w:rsid w:val="00B52EDD"/>
    <w:rsid w:val="00B53D2C"/>
    <w:rsid w:val="00B54DCF"/>
    <w:rsid w:val="00B54EF7"/>
    <w:rsid w:val="00B5692E"/>
    <w:rsid w:val="00B57BD7"/>
    <w:rsid w:val="00B60C8F"/>
    <w:rsid w:val="00B610FD"/>
    <w:rsid w:val="00B6131D"/>
    <w:rsid w:val="00B62465"/>
    <w:rsid w:val="00B62590"/>
    <w:rsid w:val="00B642E2"/>
    <w:rsid w:val="00B64322"/>
    <w:rsid w:val="00B66EAF"/>
    <w:rsid w:val="00B67B08"/>
    <w:rsid w:val="00B67E1B"/>
    <w:rsid w:val="00B700DC"/>
    <w:rsid w:val="00B71D7E"/>
    <w:rsid w:val="00B71EA1"/>
    <w:rsid w:val="00B71EBF"/>
    <w:rsid w:val="00B765B4"/>
    <w:rsid w:val="00B769B1"/>
    <w:rsid w:val="00B77BDF"/>
    <w:rsid w:val="00B80993"/>
    <w:rsid w:val="00B818B4"/>
    <w:rsid w:val="00B81D46"/>
    <w:rsid w:val="00B82A98"/>
    <w:rsid w:val="00B8470A"/>
    <w:rsid w:val="00B84870"/>
    <w:rsid w:val="00B85ACE"/>
    <w:rsid w:val="00B85C02"/>
    <w:rsid w:val="00B8648B"/>
    <w:rsid w:val="00B86CCA"/>
    <w:rsid w:val="00B87D2F"/>
    <w:rsid w:val="00B903E4"/>
    <w:rsid w:val="00B91651"/>
    <w:rsid w:val="00B92194"/>
    <w:rsid w:val="00B972D4"/>
    <w:rsid w:val="00B97FBD"/>
    <w:rsid w:val="00BA009F"/>
    <w:rsid w:val="00BA06BF"/>
    <w:rsid w:val="00BA1617"/>
    <w:rsid w:val="00BA252F"/>
    <w:rsid w:val="00BA432B"/>
    <w:rsid w:val="00BA4FAC"/>
    <w:rsid w:val="00BA5587"/>
    <w:rsid w:val="00BA6606"/>
    <w:rsid w:val="00BA6839"/>
    <w:rsid w:val="00BA7C2A"/>
    <w:rsid w:val="00BB255D"/>
    <w:rsid w:val="00BB2ED5"/>
    <w:rsid w:val="00BB3813"/>
    <w:rsid w:val="00BB767A"/>
    <w:rsid w:val="00BB7ABC"/>
    <w:rsid w:val="00BC36F5"/>
    <w:rsid w:val="00BC42B8"/>
    <w:rsid w:val="00BC4CF3"/>
    <w:rsid w:val="00BC61D6"/>
    <w:rsid w:val="00BC6456"/>
    <w:rsid w:val="00BC7D38"/>
    <w:rsid w:val="00BC7F2F"/>
    <w:rsid w:val="00BD0C7B"/>
    <w:rsid w:val="00BD17E2"/>
    <w:rsid w:val="00BD1D9F"/>
    <w:rsid w:val="00BD207F"/>
    <w:rsid w:val="00BD4B24"/>
    <w:rsid w:val="00BD57B1"/>
    <w:rsid w:val="00BD6157"/>
    <w:rsid w:val="00BD6C81"/>
    <w:rsid w:val="00BD7F69"/>
    <w:rsid w:val="00BE1377"/>
    <w:rsid w:val="00BE21B7"/>
    <w:rsid w:val="00BE292B"/>
    <w:rsid w:val="00BE422A"/>
    <w:rsid w:val="00BE4284"/>
    <w:rsid w:val="00BE5752"/>
    <w:rsid w:val="00BE58BF"/>
    <w:rsid w:val="00BE6D75"/>
    <w:rsid w:val="00BF08B5"/>
    <w:rsid w:val="00BF0DD7"/>
    <w:rsid w:val="00BF192F"/>
    <w:rsid w:val="00BF306A"/>
    <w:rsid w:val="00BF37F4"/>
    <w:rsid w:val="00BF3A40"/>
    <w:rsid w:val="00BF5BB5"/>
    <w:rsid w:val="00BF6834"/>
    <w:rsid w:val="00C00BFA"/>
    <w:rsid w:val="00C01C0E"/>
    <w:rsid w:val="00C01C6C"/>
    <w:rsid w:val="00C0406D"/>
    <w:rsid w:val="00C0434C"/>
    <w:rsid w:val="00C04B26"/>
    <w:rsid w:val="00C06269"/>
    <w:rsid w:val="00C065D5"/>
    <w:rsid w:val="00C078E6"/>
    <w:rsid w:val="00C10014"/>
    <w:rsid w:val="00C112BF"/>
    <w:rsid w:val="00C113DC"/>
    <w:rsid w:val="00C12CAF"/>
    <w:rsid w:val="00C130B9"/>
    <w:rsid w:val="00C14235"/>
    <w:rsid w:val="00C1508E"/>
    <w:rsid w:val="00C17655"/>
    <w:rsid w:val="00C17B98"/>
    <w:rsid w:val="00C17D61"/>
    <w:rsid w:val="00C205E3"/>
    <w:rsid w:val="00C20E63"/>
    <w:rsid w:val="00C231AE"/>
    <w:rsid w:val="00C2406F"/>
    <w:rsid w:val="00C27AB7"/>
    <w:rsid w:val="00C27EEE"/>
    <w:rsid w:val="00C30467"/>
    <w:rsid w:val="00C33036"/>
    <w:rsid w:val="00C341FC"/>
    <w:rsid w:val="00C342DC"/>
    <w:rsid w:val="00C356CA"/>
    <w:rsid w:val="00C35783"/>
    <w:rsid w:val="00C365A9"/>
    <w:rsid w:val="00C36C90"/>
    <w:rsid w:val="00C3724B"/>
    <w:rsid w:val="00C37FE4"/>
    <w:rsid w:val="00C40D27"/>
    <w:rsid w:val="00C416BB"/>
    <w:rsid w:val="00C41728"/>
    <w:rsid w:val="00C420D0"/>
    <w:rsid w:val="00C42B21"/>
    <w:rsid w:val="00C42F6B"/>
    <w:rsid w:val="00C449BF"/>
    <w:rsid w:val="00C4511F"/>
    <w:rsid w:val="00C45EA6"/>
    <w:rsid w:val="00C45FBA"/>
    <w:rsid w:val="00C50585"/>
    <w:rsid w:val="00C51232"/>
    <w:rsid w:val="00C51353"/>
    <w:rsid w:val="00C549FF"/>
    <w:rsid w:val="00C54FEE"/>
    <w:rsid w:val="00C57187"/>
    <w:rsid w:val="00C5775B"/>
    <w:rsid w:val="00C57BA1"/>
    <w:rsid w:val="00C57CF7"/>
    <w:rsid w:val="00C6369B"/>
    <w:rsid w:val="00C63964"/>
    <w:rsid w:val="00C644C0"/>
    <w:rsid w:val="00C64B0E"/>
    <w:rsid w:val="00C64E17"/>
    <w:rsid w:val="00C66989"/>
    <w:rsid w:val="00C6720A"/>
    <w:rsid w:val="00C6773D"/>
    <w:rsid w:val="00C67C45"/>
    <w:rsid w:val="00C712E2"/>
    <w:rsid w:val="00C713F7"/>
    <w:rsid w:val="00C72017"/>
    <w:rsid w:val="00C72D52"/>
    <w:rsid w:val="00C74727"/>
    <w:rsid w:val="00C74791"/>
    <w:rsid w:val="00C74ABA"/>
    <w:rsid w:val="00C75A2E"/>
    <w:rsid w:val="00C76617"/>
    <w:rsid w:val="00C76DBC"/>
    <w:rsid w:val="00C77B51"/>
    <w:rsid w:val="00C77EFE"/>
    <w:rsid w:val="00C802A5"/>
    <w:rsid w:val="00C81346"/>
    <w:rsid w:val="00C81712"/>
    <w:rsid w:val="00C822E7"/>
    <w:rsid w:val="00C8448C"/>
    <w:rsid w:val="00C9105D"/>
    <w:rsid w:val="00C913A4"/>
    <w:rsid w:val="00C921AD"/>
    <w:rsid w:val="00C925BA"/>
    <w:rsid w:val="00C92EF9"/>
    <w:rsid w:val="00C955A6"/>
    <w:rsid w:val="00C9702D"/>
    <w:rsid w:val="00C978E9"/>
    <w:rsid w:val="00C97CEF"/>
    <w:rsid w:val="00CA1D3C"/>
    <w:rsid w:val="00CA654E"/>
    <w:rsid w:val="00CA6FB1"/>
    <w:rsid w:val="00CB004A"/>
    <w:rsid w:val="00CB007F"/>
    <w:rsid w:val="00CB055F"/>
    <w:rsid w:val="00CB0984"/>
    <w:rsid w:val="00CB0F79"/>
    <w:rsid w:val="00CB1530"/>
    <w:rsid w:val="00CB2623"/>
    <w:rsid w:val="00CB5ECE"/>
    <w:rsid w:val="00CB718B"/>
    <w:rsid w:val="00CB7ABD"/>
    <w:rsid w:val="00CB7FCD"/>
    <w:rsid w:val="00CC0BA0"/>
    <w:rsid w:val="00CC1571"/>
    <w:rsid w:val="00CC1D61"/>
    <w:rsid w:val="00CC2243"/>
    <w:rsid w:val="00CC248A"/>
    <w:rsid w:val="00CC2C70"/>
    <w:rsid w:val="00CC2ECF"/>
    <w:rsid w:val="00CC48DA"/>
    <w:rsid w:val="00CC6F8A"/>
    <w:rsid w:val="00CD160B"/>
    <w:rsid w:val="00CD1B19"/>
    <w:rsid w:val="00CD2D77"/>
    <w:rsid w:val="00CD5D2A"/>
    <w:rsid w:val="00CD6F67"/>
    <w:rsid w:val="00CD7C18"/>
    <w:rsid w:val="00CD7C39"/>
    <w:rsid w:val="00CE251A"/>
    <w:rsid w:val="00CE3FEA"/>
    <w:rsid w:val="00CE4448"/>
    <w:rsid w:val="00CE4FAC"/>
    <w:rsid w:val="00CE5AFB"/>
    <w:rsid w:val="00CE67CF"/>
    <w:rsid w:val="00CE73AB"/>
    <w:rsid w:val="00CF0F16"/>
    <w:rsid w:val="00CF181F"/>
    <w:rsid w:val="00CF2487"/>
    <w:rsid w:val="00CF24D4"/>
    <w:rsid w:val="00CF322C"/>
    <w:rsid w:val="00CF5E38"/>
    <w:rsid w:val="00CF635B"/>
    <w:rsid w:val="00CF66CE"/>
    <w:rsid w:val="00CF6FE3"/>
    <w:rsid w:val="00CF71FB"/>
    <w:rsid w:val="00CF7AF7"/>
    <w:rsid w:val="00D004F3"/>
    <w:rsid w:val="00D01C1C"/>
    <w:rsid w:val="00D037E1"/>
    <w:rsid w:val="00D040E0"/>
    <w:rsid w:val="00D061BF"/>
    <w:rsid w:val="00D10493"/>
    <w:rsid w:val="00D106D2"/>
    <w:rsid w:val="00D10B9C"/>
    <w:rsid w:val="00D10CD5"/>
    <w:rsid w:val="00D11BFA"/>
    <w:rsid w:val="00D12773"/>
    <w:rsid w:val="00D131A0"/>
    <w:rsid w:val="00D13339"/>
    <w:rsid w:val="00D13F8F"/>
    <w:rsid w:val="00D14026"/>
    <w:rsid w:val="00D147DA"/>
    <w:rsid w:val="00D14B1C"/>
    <w:rsid w:val="00D15C0B"/>
    <w:rsid w:val="00D16FB2"/>
    <w:rsid w:val="00D17525"/>
    <w:rsid w:val="00D20F93"/>
    <w:rsid w:val="00D21A65"/>
    <w:rsid w:val="00D220C3"/>
    <w:rsid w:val="00D2289B"/>
    <w:rsid w:val="00D23619"/>
    <w:rsid w:val="00D23BE3"/>
    <w:rsid w:val="00D24FE2"/>
    <w:rsid w:val="00D263A3"/>
    <w:rsid w:val="00D26756"/>
    <w:rsid w:val="00D269D7"/>
    <w:rsid w:val="00D26D99"/>
    <w:rsid w:val="00D27CDF"/>
    <w:rsid w:val="00D30277"/>
    <w:rsid w:val="00D30692"/>
    <w:rsid w:val="00D309F4"/>
    <w:rsid w:val="00D31D90"/>
    <w:rsid w:val="00D332F8"/>
    <w:rsid w:val="00D34494"/>
    <w:rsid w:val="00D34A8C"/>
    <w:rsid w:val="00D365CC"/>
    <w:rsid w:val="00D40689"/>
    <w:rsid w:val="00D40876"/>
    <w:rsid w:val="00D40CBE"/>
    <w:rsid w:val="00D431BA"/>
    <w:rsid w:val="00D44099"/>
    <w:rsid w:val="00D45091"/>
    <w:rsid w:val="00D45C5C"/>
    <w:rsid w:val="00D46A7D"/>
    <w:rsid w:val="00D46E52"/>
    <w:rsid w:val="00D46EDF"/>
    <w:rsid w:val="00D502B0"/>
    <w:rsid w:val="00D51005"/>
    <w:rsid w:val="00D51334"/>
    <w:rsid w:val="00D51550"/>
    <w:rsid w:val="00D51EF2"/>
    <w:rsid w:val="00D52FD2"/>
    <w:rsid w:val="00D53E2A"/>
    <w:rsid w:val="00D554DA"/>
    <w:rsid w:val="00D5666B"/>
    <w:rsid w:val="00D56898"/>
    <w:rsid w:val="00D5720B"/>
    <w:rsid w:val="00D579F1"/>
    <w:rsid w:val="00D605E8"/>
    <w:rsid w:val="00D6423F"/>
    <w:rsid w:val="00D65597"/>
    <w:rsid w:val="00D66933"/>
    <w:rsid w:val="00D66FA0"/>
    <w:rsid w:val="00D67E86"/>
    <w:rsid w:val="00D71869"/>
    <w:rsid w:val="00D71FC0"/>
    <w:rsid w:val="00D72527"/>
    <w:rsid w:val="00D7299A"/>
    <w:rsid w:val="00D72DD3"/>
    <w:rsid w:val="00D73C45"/>
    <w:rsid w:val="00D74A75"/>
    <w:rsid w:val="00D75D6C"/>
    <w:rsid w:val="00D776D7"/>
    <w:rsid w:val="00D77B0B"/>
    <w:rsid w:val="00D80786"/>
    <w:rsid w:val="00D80D98"/>
    <w:rsid w:val="00D81087"/>
    <w:rsid w:val="00D82037"/>
    <w:rsid w:val="00D848CC"/>
    <w:rsid w:val="00D85512"/>
    <w:rsid w:val="00D86377"/>
    <w:rsid w:val="00D867FF"/>
    <w:rsid w:val="00D87936"/>
    <w:rsid w:val="00D91143"/>
    <w:rsid w:val="00D913D9"/>
    <w:rsid w:val="00D93DFC"/>
    <w:rsid w:val="00D94DDC"/>
    <w:rsid w:val="00D950C1"/>
    <w:rsid w:val="00D95D2D"/>
    <w:rsid w:val="00DA039E"/>
    <w:rsid w:val="00DA1F16"/>
    <w:rsid w:val="00DA2E75"/>
    <w:rsid w:val="00DA2FFB"/>
    <w:rsid w:val="00DA3D1C"/>
    <w:rsid w:val="00DA5FEC"/>
    <w:rsid w:val="00DA6D33"/>
    <w:rsid w:val="00DB041E"/>
    <w:rsid w:val="00DB1E99"/>
    <w:rsid w:val="00DB34E9"/>
    <w:rsid w:val="00DB45EA"/>
    <w:rsid w:val="00DB4EAB"/>
    <w:rsid w:val="00DB5235"/>
    <w:rsid w:val="00DB55B2"/>
    <w:rsid w:val="00DB55BA"/>
    <w:rsid w:val="00DB6F3E"/>
    <w:rsid w:val="00DB77E1"/>
    <w:rsid w:val="00DB7A51"/>
    <w:rsid w:val="00DC5D78"/>
    <w:rsid w:val="00DD07B4"/>
    <w:rsid w:val="00DD2501"/>
    <w:rsid w:val="00DD329C"/>
    <w:rsid w:val="00DD344A"/>
    <w:rsid w:val="00DD4564"/>
    <w:rsid w:val="00DD7039"/>
    <w:rsid w:val="00DE271C"/>
    <w:rsid w:val="00DE2C18"/>
    <w:rsid w:val="00DE4448"/>
    <w:rsid w:val="00DE6173"/>
    <w:rsid w:val="00DE762E"/>
    <w:rsid w:val="00DF0B35"/>
    <w:rsid w:val="00DF21DA"/>
    <w:rsid w:val="00DF2314"/>
    <w:rsid w:val="00DF25B5"/>
    <w:rsid w:val="00DF30E1"/>
    <w:rsid w:val="00DF518A"/>
    <w:rsid w:val="00DF6676"/>
    <w:rsid w:val="00DF6E6F"/>
    <w:rsid w:val="00E0061D"/>
    <w:rsid w:val="00E0228B"/>
    <w:rsid w:val="00E07C52"/>
    <w:rsid w:val="00E10A56"/>
    <w:rsid w:val="00E11E2A"/>
    <w:rsid w:val="00E14068"/>
    <w:rsid w:val="00E14857"/>
    <w:rsid w:val="00E1513B"/>
    <w:rsid w:val="00E15684"/>
    <w:rsid w:val="00E15832"/>
    <w:rsid w:val="00E15C43"/>
    <w:rsid w:val="00E16DD9"/>
    <w:rsid w:val="00E17AC4"/>
    <w:rsid w:val="00E209D8"/>
    <w:rsid w:val="00E20F2D"/>
    <w:rsid w:val="00E22476"/>
    <w:rsid w:val="00E2260C"/>
    <w:rsid w:val="00E245AC"/>
    <w:rsid w:val="00E24B69"/>
    <w:rsid w:val="00E24CCE"/>
    <w:rsid w:val="00E26AD0"/>
    <w:rsid w:val="00E3064F"/>
    <w:rsid w:val="00E30CF5"/>
    <w:rsid w:val="00E312C9"/>
    <w:rsid w:val="00E3297E"/>
    <w:rsid w:val="00E33588"/>
    <w:rsid w:val="00E34279"/>
    <w:rsid w:val="00E355EF"/>
    <w:rsid w:val="00E37327"/>
    <w:rsid w:val="00E40462"/>
    <w:rsid w:val="00E437AE"/>
    <w:rsid w:val="00E43F5F"/>
    <w:rsid w:val="00E44519"/>
    <w:rsid w:val="00E47BF3"/>
    <w:rsid w:val="00E52AFD"/>
    <w:rsid w:val="00E52C39"/>
    <w:rsid w:val="00E54521"/>
    <w:rsid w:val="00E54F0E"/>
    <w:rsid w:val="00E54F6A"/>
    <w:rsid w:val="00E553D4"/>
    <w:rsid w:val="00E576D0"/>
    <w:rsid w:val="00E632D5"/>
    <w:rsid w:val="00E63D86"/>
    <w:rsid w:val="00E644DE"/>
    <w:rsid w:val="00E66F8F"/>
    <w:rsid w:val="00E67EF7"/>
    <w:rsid w:val="00E701BA"/>
    <w:rsid w:val="00E70519"/>
    <w:rsid w:val="00E70E56"/>
    <w:rsid w:val="00E71FDE"/>
    <w:rsid w:val="00E72B26"/>
    <w:rsid w:val="00E75CDC"/>
    <w:rsid w:val="00E76BCB"/>
    <w:rsid w:val="00E77069"/>
    <w:rsid w:val="00E77A8B"/>
    <w:rsid w:val="00E80685"/>
    <w:rsid w:val="00E81DCD"/>
    <w:rsid w:val="00E82D20"/>
    <w:rsid w:val="00E845AD"/>
    <w:rsid w:val="00E847E4"/>
    <w:rsid w:val="00E84BE3"/>
    <w:rsid w:val="00E84CE6"/>
    <w:rsid w:val="00E853F1"/>
    <w:rsid w:val="00E85F3F"/>
    <w:rsid w:val="00E864E8"/>
    <w:rsid w:val="00E904F5"/>
    <w:rsid w:val="00E91584"/>
    <w:rsid w:val="00E921F6"/>
    <w:rsid w:val="00E93704"/>
    <w:rsid w:val="00E949B4"/>
    <w:rsid w:val="00E96A68"/>
    <w:rsid w:val="00E97008"/>
    <w:rsid w:val="00E97A0C"/>
    <w:rsid w:val="00EA000C"/>
    <w:rsid w:val="00EA1A1D"/>
    <w:rsid w:val="00EA2339"/>
    <w:rsid w:val="00EA2F93"/>
    <w:rsid w:val="00EA32CE"/>
    <w:rsid w:val="00EA3490"/>
    <w:rsid w:val="00EA43F7"/>
    <w:rsid w:val="00EA4839"/>
    <w:rsid w:val="00EA56E4"/>
    <w:rsid w:val="00EA63D2"/>
    <w:rsid w:val="00EA6438"/>
    <w:rsid w:val="00EA6451"/>
    <w:rsid w:val="00EA7CC4"/>
    <w:rsid w:val="00EB19AD"/>
    <w:rsid w:val="00EB2E0F"/>
    <w:rsid w:val="00EB434E"/>
    <w:rsid w:val="00EB5F51"/>
    <w:rsid w:val="00EC037D"/>
    <w:rsid w:val="00EC1111"/>
    <w:rsid w:val="00EC2ED7"/>
    <w:rsid w:val="00EC3D2E"/>
    <w:rsid w:val="00EC4AB5"/>
    <w:rsid w:val="00EC57D1"/>
    <w:rsid w:val="00EC5FDC"/>
    <w:rsid w:val="00EC6E73"/>
    <w:rsid w:val="00EC7406"/>
    <w:rsid w:val="00EC76D2"/>
    <w:rsid w:val="00ED13A7"/>
    <w:rsid w:val="00ED2728"/>
    <w:rsid w:val="00ED35D8"/>
    <w:rsid w:val="00ED385A"/>
    <w:rsid w:val="00ED3FE8"/>
    <w:rsid w:val="00ED55C7"/>
    <w:rsid w:val="00ED5EC9"/>
    <w:rsid w:val="00ED5F9C"/>
    <w:rsid w:val="00ED6DED"/>
    <w:rsid w:val="00EE3EF6"/>
    <w:rsid w:val="00EE411F"/>
    <w:rsid w:val="00EE4D5E"/>
    <w:rsid w:val="00EE5445"/>
    <w:rsid w:val="00EE6B7D"/>
    <w:rsid w:val="00EE6DC2"/>
    <w:rsid w:val="00EF0205"/>
    <w:rsid w:val="00EF2230"/>
    <w:rsid w:val="00EF2E91"/>
    <w:rsid w:val="00EF33D3"/>
    <w:rsid w:val="00EF3812"/>
    <w:rsid w:val="00EF4B72"/>
    <w:rsid w:val="00EF6390"/>
    <w:rsid w:val="00EF7229"/>
    <w:rsid w:val="00EF7FDF"/>
    <w:rsid w:val="00F002E0"/>
    <w:rsid w:val="00F02CC6"/>
    <w:rsid w:val="00F06D4C"/>
    <w:rsid w:val="00F073E3"/>
    <w:rsid w:val="00F075FD"/>
    <w:rsid w:val="00F07C7A"/>
    <w:rsid w:val="00F101BD"/>
    <w:rsid w:val="00F102D6"/>
    <w:rsid w:val="00F110A2"/>
    <w:rsid w:val="00F11793"/>
    <w:rsid w:val="00F11BB9"/>
    <w:rsid w:val="00F13C29"/>
    <w:rsid w:val="00F14B79"/>
    <w:rsid w:val="00F15009"/>
    <w:rsid w:val="00F1583D"/>
    <w:rsid w:val="00F17266"/>
    <w:rsid w:val="00F17DDF"/>
    <w:rsid w:val="00F20CAF"/>
    <w:rsid w:val="00F20DA5"/>
    <w:rsid w:val="00F21C3B"/>
    <w:rsid w:val="00F245AD"/>
    <w:rsid w:val="00F246B6"/>
    <w:rsid w:val="00F247D9"/>
    <w:rsid w:val="00F24CD2"/>
    <w:rsid w:val="00F24EBD"/>
    <w:rsid w:val="00F2550B"/>
    <w:rsid w:val="00F27C32"/>
    <w:rsid w:val="00F30758"/>
    <w:rsid w:val="00F30E8F"/>
    <w:rsid w:val="00F325D3"/>
    <w:rsid w:val="00F32D9B"/>
    <w:rsid w:val="00F3319E"/>
    <w:rsid w:val="00F33BE3"/>
    <w:rsid w:val="00F3417C"/>
    <w:rsid w:val="00F3433C"/>
    <w:rsid w:val="00F3433E"/>
    <w:rsid w:val="00F3462E"/>
    <w:rsid w:val="00F34F68"/>
    <w:rsid w:val="00F3699E"/>
    <w:rsid w:val="00F37DFE"/>
    <w:rsid w:val="00F37FE0"/>
    <w:rsid w:val="00F4014F"/>
    <w:rsid w:val="00F4024A"/>
    <w:rsid w:val="00F42B3D"/>
    <w:rsid w:val="00F42E9D"/>
    <w:rsid w:val="00F438AD"/>
    <w:rsid w:val="00F46ABF"/>
    <w:rsid w:val="00F47263"/>
    <w:rsid w:val="00F50DA9"/>
    <w:rsid w:val="00F515DD"/>
    <w:rsid w:val="00F515E2"/>
    <w:rsid w:val="00F51E27"/>
    <w:rsid w:val="00F52836"/>
    <w:rsid w:val="00F52FCD"/>
    <w:rsid w:val="00F533F5"/>
    <w:rsid w:val="00F535EE"/>
    <w:rsid w:val="00F54B48"/>
    <w:rsid w:val="00F54F4B"/>
    <w:rsid w:val="00F55BBB"/>
    <w:rsid w:val="00F566E3"/>
    <w:rsid w:val="00F62D3A"/>
    <w:rsid w:val="00F63BB5"/>
    <w:rsid w:val="00F640B6"/>
    <w:rsid w:val="00F64294"/>
    <w:rsid w:val="00F666AC"/>
    <w:rsid w:val="00F66772"/>
    <w:rsid w:val="00F67CD7"/>
    <w:rsid w:val="00F71AF5"/>
    <w:rsid w:val="00F72206"/>
    <w:rsid w:val="00F72280"/>
    <w:rsid w:val="00F7374C"/>
    <w:rsid w:val="00F76D3A"/>
    <w:rsid w:val="00F77CE7"/>
    <w:rsid w:val="00F819D7"/>
    <w:rsid w:val="00F819FC"/>
    <w:rsid w:val="00F81EA6"/>
    <w:rsid w:val="00F82550"/>
    <w:rsid w:val="00F85985"/>
    <w:rsid w:val="00F868C4"/>
    <w:rsid w:val="00F90A80"/>
    <w:rsid w:val="00F911D8"/>
    <w:rsid w:val="00F9186E"/>
    <w:rsid w:val="00F91D7D"/>
    <w:rsid w:val="00F92732"/>
    <w:rsid w:val="00F930B5"/>
    <w:rsid w:val="00F9314E"/>
    <w:rsid w:val="00F9394A"/>
    <w:rsid w:val="00F93E99"/>
    <w:rsid w:val="00F93F6C"/>
    <w:rsid w:val="00F94FFC"/>
    <w:rsid w:val="00F95579"/>
    <w:rsid w:val="00FA00D5"/>
    <w:rsid w:val="00FA0702"/>
    <w:rsid w:val="00FA08B2"/>
    <w:rsid w:val="00FA10FA"/>
    <w:rsid w:val="00FA1786"/>
    <w:rsid w:val="00FA1FBA"/>
    <w:rsid w:val="00FA2212"/>
    <w:rsid w:val="00FA254C"/>
    <w:rsid w:val="00FA348A"/>
    <w:rsid w:val="00FA4E6F"/>
    <w:rsid w:val="00FA509D"/>
    <w:rsid w:val="00FA6795"/>
    <w:rsid w:val="00FA684B"/>
    <w:rsid w:val="00FA6BD4"/>
    <w:rsid w:val="00FA73BF"/>
    <w:rsid w:val="00FB03D2"/>
    <w:rsid w:val="00FB2357"/>
    <w:rsid w:val="00FB2E91"/>
    <w:rsid w:val="00FB4164"/>
    <w:rsid w:val="00FB421D"/>
    <w:rsid w:val="00FB4D24"/>
    <w:rsid w:val="00FB6746"/>
    <w:rsid w:val="00FB71EA"/>
    <w:rsid w:val="00FC1652"/>
    <w:rsid w:val="00FC2208"/>
    <w:rsid w:val="00FC2DD4"/>
    <w:rsid w:val="00FC3380"/>
    <w:rsid w:val="00FC36BC"/>
    <w:rsid w:val="00FC43B9"/>
    <w:rsid w:val="00FC5CF5"/>
    <w:rsid w:val="00FC7192"/>
    <w:rsid w:val="00FD0A10"/>
    <w:rsid w:val="00FD3E48"/>
    <w:rsid w:val="00FD47B7"/>
    <w:rsid w:val="00FD5AAA"/>
    <w:rsid w:val="00FD69F4"/>
    <w:rsid w:val="00FD725F"/>
    <w:rsid w:val="00FD7722"/>
    <w:rsid w:val="00FE0D13"/>
    <w:rsid w:val="00FE2B01"/>
    <w:rsid w:val="00FE34BE"/>
    <w:rsid w:val="00FE3F0B"/>
    <w:rsid w:val="00FE6580"/>
    <w:rsid w:val="00FE7514"/>
    <w:rsid w:val="00FE7F0F"/>
    <w:rsid w:val="00FF1542"/>
    <w:rsid w:val="00FF1B58"/>
    <w:rsid w:val="00FF1BEA"/>
    <w:rsid w:val="00FF2817"/>
    <w:rsid w:val="00FF3B76"/>
    <w:rsid w:val="00FF62CB"/>
    <w:rsid w:val="00FF69C4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574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5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842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257F1"/>
  </w:style>
  <w:style w:type="table" w:styleId="TableGrid">
    <w:name w:val="Table Grid"/>
    <w:basedOn w:val="TableNormal"/>
    <w:uiPriority w:val="59"/>
    <w:rsid w:val="00945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144D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144D"/>
  </w:style>
  <w:style w:type="paragraph" w:styleId="Footer">
    <w:name w:val="footer"/>
    <w:basedOn w:val="Normal"/>
    <w:link w:val="FooterChar"/>
    <w:uiPriority w:val="99"/>
    <w:unhideWhenUsed/>
    <w:rsid w:val="009F144D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144D"/>
  </w:style>
  <w:style w:type="paragraph" w:styleId="BalloonText">
    <w:name w:val="Balloon Text"/>
    <w:basedOn w:val="Normal"/>
    <w:link w:val="BalloonTextChar"/>
    <w:uiPriority w:val="99"/>
    <w:semiHidden/>
    <w:unhideWhenUsed/>
    <w:rsid w:val="00F37DFE"/>
    <w:rPr>
      <w:rFonts w:ascii="Tahoma" w:hAnsi="Tahoma" w:cstheme="min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FE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2E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E0F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E0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E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E0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741B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D177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0F3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35725"/>
    <w:rPr>
      <w:b/>
      <w:bCs/>
    </w:rPr>
  </w:style>
  <w:style w:type="paragraph" w:styleId="Revision">
    <w:name w:val="Revision"/>
    <w:hidden/>
    <w:uiPriority w:val="99"/>
    <w:semiHidden/>
    <w:rsid w:val="002644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428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8428E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2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875B69-F082-409B-84C9-1F86CDB4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nsolomat</dc:creator>
  <cp:keywords/>
  <dc:description/>
  <cp:lastModifiedBy>Francis Lama</cp:lastModifiedBy>
  <cp:revision>3</cp:revision>
  <cp:lastPrinted>2018-04-11T08:47:00Z</cp:lastPrinted>
  <dcterms:created xsi:type="dcterms:W3CDTF">2018-07-11T13:09:00Z</dcterms:created>
  <dcterms:modified xsi:type="dcterms:W3CDTF">2018-07-11T13:09:00Z</dcterms:modified>
</cp:coreProperties>
</file>