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F5B" w:rsidRPr="00761534" w:rsidRDefault="00954F5B" w:rsidP="00954F5B">
      <w:pPr>
        <w:pStyle w:val="Titre1"/>
        <w:numPr>
          <w:ilvl w:val="0"/>
          <w:numId w:val="0"/>
        </w:numPr>
        <w:ind w:left="360"/>
        <w:rPr>
          <w:lang w:val="en-GB"/>
        </w:rPr>
      </w:pPr>
      <w:r w:rsidRPr="00761534">
        <w:rPr>
          <w:lang w:val="en-GB"/>
        </w:rPr>
        <w:t>SUPPLEMENTARY MATERIAL</w:t>
      </w:r>
    </w:p>
    <w:p w:rsidR="00954F5B" w:rsidRPr="00761534" w:rsidRDefault="00954F5B" w:rsidP="00954F5B">
      <w:pPr>
        <w:rPr>
          <w:b/>
          <w:u w:val="single"/>
          <w:lang w:val="en-GB"/>
        </w:rPr>
      </w:pPr>
      <w:r>
        <w:rPr>
          <w:b/>
          <w:u w:val="single"/>
          <w:lang w:val="en-GB"/>
        </w:rPr>
        <w:t>Supplementary Material</w:t>
      </w:r>
      <w:r w:rsidRPr="00761534">
        <w:rPr>
          <w:b/>
          <w:u w:val="single"/>
          <w:lang w:val="en-GB"/>
        </w:rPr>
        <w:t xml:space="preserve"> 1</w:t>
      </w:r>
    </w:p>
    <w:p w:rsidR="00954F5B" w:rsidRPr="00761534" w:rsidRDefault="00954F5B" w:rsidP="00954F5B">
      <w:pPr>
        <w:pStyle w:val="Lgende"/>
        <w:keepNext/>
        <w:rPr>
          <w:lang w:val="en-GB"/>
        </w:rPr>
      </w:pPr>
      <w:r w:rsidRPr="00761534">
        <w:rPr>
          <w:lang w:val="en-GB"/>
        </w:rPr>
        <w:t>Overview of the characteristics for the five models tested</w:t>
      </w:r>
      <w:r>
        <w:rPr>
          <w:lang w:val="en-GB"/>
        </w:rPr>
        <w:t>.</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313"/>
        <w:gridCol w:w="2799"/>
        <w:gridCol w:w="2650"/>
      </w:tblGrid>
      <w:tr w:rsidR="00954F5B" w:rsidRPr="00761534" w:rsidTr="00CE425E">
        <w:trPr>
          <w:trHeight w:val="659"/>
        </w:trPr>
        <w:tc>
          <w:tcPr>
            <w:tcW w:w="1526" w:type="dxa"/>
            <w:vAlign w:val="center"/>
          </w:tcPr>
          <w:p w:rsidR="00954F5B" w:rsidRPr="00761534" w:rsidRDefault="00954F5B" w:rsidP="00CE425E">
            <w:pPr>
              <w:spacing w:after="0" w:line="240" w:lineRule="auto"/>
              <w:rPr>
                <w:b/>
                <w:sz w:val="22"/>
                <w:lang w:val="en-GB"/>
              </w:rPr>
            </w:pPr>
            <w:r w:rsidRPr="00761534">
              <w:rPr>
                <w:b/>
                <w:sz w:val="22"/>
                <w:lang w:val="en-GB"/>
              </w:rPr>
              <w:t>Models</w:t>
            </w:r>
          </w:p>
        </w:tc>
        <w:tc>
          <w:tcPr>
            <w:tcW w:w="2313" w:type="dxa"/>
            <w:vAlign w:val="center"/>
          </w:tcPr>
          <w:p w:rsidR="00954F5B" w:rsidRPr="00761534" w:rsidRDefault="00954F5B" w:rsidP="00CE425E">
            <w:pPr>
              <w:spacing w:after="0" w:line="240" w:lineRule="auto"/>
              <w:jc w:val="center"/>
              <w:rPr>
                <w:b/>
                <w:sz w:val="22"/>
                <w:lang w:val="en-GB"/>
              </w:rPr>
            </w:pPr>
            <w:r w:rsidRPr="00761534">
              <w:rPr>
                <w:b/>
                <w:sz w:val="22"/>
                <w:lang w:val="en-GB"/>
              </w:rPr>
              <w:t>WB</w:t>
            </w:r>
          </w:p>
        </w:tc>
        <w:tc>
          <w:tcPr>
            <w:tcW w:w="2799" w:type="dxa"/>
            <w:vAlign w:val="center"/>
          </w:tcPr>
          <w:p w:rsidR="00954F5B" w:rsidRPr="00761534" w:rsidRDefault="00954F5B" w:rsidP="00CE425E">
            <w:pPr>
              <w:spacing w:after="0" w:line="240" w:lineRule="auto"/>
              <w:jc w:val="center"/>
              <w:rPr>
                <w:b/>
                <w:sz w:val="22"/>
                <w:lang w:val="en-GB"/>
              </w:rPr>
            </w:pPr>
            <w:proofErr w:type="spellStart"/>
            <w:r w:rsidRPr="00761534">
              <w:rPr>
                <w:b/>
                <w:sz w:val="22"/>
                <w:lang w:val="en-GB"/>
              </w:rPr>
              <w:t>Makhlouf</w:t>
            </w:r>
            <w:proofErr w:type="spellEnd"/>
          </w:p>
        </w:tc>
        <w:tc>
          <w:tcPr>
            <w:tcW w:w="2650" w:type="dxa"/>
            <w:vAlign w:val="center"/>
          </w:tcPr>
          <w:p w:rsidR="00954F5B" w:rsidRPr="00761534" w:rsidRDefault="00954F5B" w:rsidP="00CE425E">
            <w:pPr>
              <w:spacing w:after="0" w:line="240" w:lineRule="auto"/>
              <w:jc w:val="center"/>
              <w:rPr>
                <w:b/>
                <w:sz w:val="22"/>
                <w:lang w:val="en-GB"/>
              </w:rPr>
            </w:pPr>
            <w:proofErr w:type="spellStart"/>
            <w:r w:rsidRPr="00761534">
              <w:rPr>
                <w:b/>
                <w:sz w:val="22"/>
                <w:lang w:val="en-GB"/>
              </w:rPr>
              <w:t>Mouelhi</w:t>
            </w:r>
            <w:proofErr w:type="spellEnd"/>
          </w:p>
        </w:tc>
      </w:tr>
      <w:tr w:rsidR="00954F5B" w:rsidRPr="00761534" w:rsidTr="00CE425E">
        <w:tc>
          <w:tcPr>
            <w:tcW w:w="1526" w:type="dxa"/>
            <w:vAlign w:val="center"/>
          </w:tcPr>
          <w:p w:rsidR="00954F5B" w:rsidRPr="00761534" w:rsidRDefault="00954F5B" w:rsidP="00CE425E">
            <w:pPr>
              <w:spacing w:after="0" w:line="240" w:lineRule="auto"/>
              <w:jc w:val="left"/>
              <w:rPr>
                <w:b/>
                <w:sz w:val="22"/>
                <w:lang w:val="en-GB"/>
              </w:rPr>
            </w:pPr>
            <w:r w:rsidRPr="00761534">
              <w:rPr>
                <w:b/>
                <w:sz w:val="22"/>
                <w:lang w:val="en-GB"/>
              </w:rPr>
              <w:t>Parameters</w:t>
            </w:r>
          </w:p>
        </w:tc>
        <w:tc>
          <w:tcPr>
            <w:tcW w:w="2313" w:type="dxa"/>
            <w:vAlign w:val="center"/>
          </w:tcPr>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1</w:t>
            </w:r>
            <w:r w:rsidRPr="00761534">
              <w:rPr>
                <w:sz w:val="22"/>
                <w:lang w:val="en-GB"/>
              </w:rPr>
              <w:t> : Direct runoff</w:t>
            </w:r>
          </w:p>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2</w:t>
            </w:r>
            <w:r w:rsidRPr="00761534">
              <w:rPr>
                <w:sz w:val="22"/>
                <w:lang w:val="en-GB"/>
              </w:rPr>
              <w:t> : Instantaneous runoff</w:t>
            </w:r>
          </w:p>
          <w:p w:rsidR="00954F5B" w:rsidRPr="00761534" w:rsidRDefault="00954F5B" w:rsidP="00CE425E">
            <w:pPr>
              <w:pStyle w:val="Paragraphedeliste"/>
              <w:spacing w:after="0" w:line="240" w:lineRule="auto"/>
              <w:ind w:left="0"/>
              <w:contextualSpacing w:val="0"/>
              <w:jc w:val="left"/>
              <w:rPr>
                <w:sz w:val="22"/>
                <w:lang w:val="en-GB"/>
              </w:rPr>
            </w:pPr>
            <w:r w:rsidRPr="00761534">
              <w:rPr>
                <w:sz w:val="22"/>
                <w:lang w:val="en-GB"/>
              </w:rPr>
              <w:t>γ : Soil capacity  (</w:t>
            </w:r>
            <w:proofErr w:type="spellStart"/>
            <w:r w:rsidRPr="00761534">
              <w:rPr>
                <w:sz w:val="22"/>
                <w:lang w:val="en-GB"/>
              </w:rPr>
              <w:t>γcan</w:t>
            </w:r>
            <w:proofErr w:type="spellEnd"/>
            <w:r w:rsidRPr="00761534">
              <w:rPr>
                <w:sz w:val="22"/>
                <w:lang w:val="en-GB"/>
              </w:rPr>
              <w:t xml:space="preserve"> </w:t>
            </w:r>
            <w:proofErr w:type="spellStart"/>
            <w:r w:rsidRPr="00761534">
              <w:rPr>
                <w:sz w:val="22"/>
                <w:lang w:val="en-GB"/>
              </w:rPr>
              <w:t>beassimilated</w:t>
            </w:r>
            <w:proofErr w:type="spellEnd"/>
            <w:r w:rsidRPr="00761534">
              <w:rPr>
                <w:sz w:val="22"/>
                <w:lang w:val="en-GB"/>
              </w:rPr>
              <w:t xml:space="preserve"> to WHC for WB2)</w:t>
            </w:r>
          </w:p>
        </w:tc>
        <w:tc>
          <w:tcPr>
            <w:tcW w:w="2799" w:type="dxa"/>
            <w:vAlign w:val="center"/>
          </w:tcPr>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1</w:t>
            </w:r>
            <w:r w:rsidRPr="00761534">
              <w:rPr>
                <w:sz w:val="22"/>
                <w:lang w:val="en-GB"/>
              </w:rPr>
              <w:t> : Modulator of Rainfall and PET</w:t>
            </w:r>
          </w:p>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2</w:t>
            </w:r>
            <w:r w:rsidRPr="00761534">
              <w:rPr>
                <w:sz w:val="22"/>
                <w:lang w:val="en-GB"/>
              </w:rPr>
              <w:t> : Modulator of output Discharge of reservoir S</w:t>
            </w:r>
          </w:p>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A</w:t>
            </w:r>
            <w:r w:rsidRPr="00761534">
              <w:rPr>
                <w:sz w:val="22"/>
                <w:lang w:val="en-GB"/>
              </w:rPr>
              <w:t> : Soil capacity (</w:t>
            </w:r>
            <w:proofErr w:type="spellStart"/>
            <w:r w:rsidRPr="00761534">
              <w:rPr>
                <w:rFonts w:ascii="Bookman Old Style" w:hAnsi="Bookman Old Style"/>
                <w:i/>
                <w:sz w:val="22"/>
                <w:lang w:val="en-GB"/>
              </w:rPr>
              <w:t>A</w:t>
            </w:r>
            <w:r w:rsidRPr="00761534">
              <w:rPr>
                <w:sz w:val="22"/>
                <w:lang w:val="en-GB"/>
              </w:rPr>
              <w:t>can</w:t>
            </w:r>
            <w:proofErr w:type="spellEnd"/>
            <w:r w:rsidRPr="00761534">
              <w:rPr>
                <w:sz w:val="22"/>
                <w:lang w:val="en-GB"/>
              </w:rPr>
              <w:t xml:space="preserve"> </w:t>
            </w:r>
            <w:proofErr w:type="spellStart"/>
            <w:r w:rsidRPr="00761534">
              <w:rPr>
                <w:sz w:val="22"/>
                <w:lang w:val="en-GB"/>
              </w:rPr>
              <w:t>beassimilated</w:t>
            </w:r>
            <w:proofErr w:type="spellEnd"/>
            <w:r w:rsidRPr="00761534">
              <w:rPr>
                <w:sz w:val="22"/>
                <w:lang w:val="en-GB"/>
              </w:rPr>
              <w:t xml:space="preserve"> to WHCforMK2)</w:t>
            </w:r>
          </w:p>
        </w:tc>
        <w:tc>
          <w:tcPr>
            <w:tcW w:w="2650" w:type="dxa"/>
            <w:vAlign w:val="center"/>
          </w:tcPr>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1</w:t>
            </w:r>
            <w:r w:rsidRPr="00761534">
              <w:rPr>
                <w:sz w:val="22"/>
                <w:lang w:val="en-GB"/>
              </w:rPr>
              <w:t> : Modulator of Rainfall and PET</w:t>
            </w:r>
          </w:p>
          <w:p w:rsidR="00954F5B" w:rsidRPr="00761534" w:rsidRDefault="00954F5B" w:rsidP="00CE425E">
            <w:pPr>
              <w:pStyle w:val="Paragraphedeliste"/>
              <w:spacing w:after="0" w:line="240" w:lineRule="auto"/>
              <w:ind w:left="0"/>
              <w:contextualSpacing w:val="0"/>
              <w:jc w:val="left"/>
              <w:rPr>
                <w:sz w:val="22"/>
                <w:lang w:val="en-GB"/>
              </w:rPr>
            </w:pPr>
            <w:r w:rsidRPr="00761534">
              <w:rPr>
                <w:rFonts w:ascii="Bookman Old Style" w:hAnsi="Bookman Old Style"/>
                <w:i/>
                <w:sz w:val="22"/>
                <w:lang w:val="en-GB"/>
              </w:rPr>
              <w:t>x</w:t>
            </w:r>
            <w:r w:rsidRPr="00761534">
              <w:rPr>
                <w:sz w:val="22"/>
                <w:vertAlign w:val="subscript"/>
                <w:lang w:val="en-GB"/>
              </w:rPr>
              <w:t>2</w:t>
            </w:r>
            <w:r w:rsidRPr="00761534">
              <w:rPr>
                <w:sz w:val="22"/>
                <w:lang w:val="en-GB"/>
              </w:rPr>
              <w:t xml:space="preserve"> : </w:t>
            </w:r>
            <w:r w:rsidRPr="00761534">
              <w:rPr>
                <w:sz w:val="22"/>
                <w:highlight w:val="yellow"/>
                <w:lang w:val="en-GB"/>
              </w:rPr>
              <w:t>Exchange Coefficient of outside</w:t>
            </w:r>
          </w:p>
        </w:tc>
      </w:tr>
      <w:tr w:rsidR="00954F5B" w:rsidRPr="00761534" w:rsidTr="00CE425E">
        <w:tc>
          <w:tcPr>
            <w:tcW w:w="1526" w:type="dxa"/>
            <w:vAlign w:val="center"/>
          </w:tcPr>
          <w:p w:rsidR="00954F5B" w:rsidRPr="00761534" w:rsidRDefault="00954F5B" w:rsidP="00CE425E">
            <w:pPr>
              <w:spacing w:after="0" w:line="240" w:lineRule="auto"/>
              <w:jc w:val="left"/>
              <w:rPr>
                <w:b/>
                <w:sz w:val="22"/>
                <w:lang w:val="en-GB"/>
              </w:rPr>
            </w:pPr>
            <w:r w:rsidRPr="00761534">
              <w:rPr>
                <w:b/>
                <w:sz w:val="22"/>
                <w:lang w:val="en-GB"/>
              </w:rPr>
              <w:t>reservoir(s)</w:t>
            </w:r>
          </w:p>
        </w:tc>
        <w:tc>
          <w:tcPr>
            <w:tcW w:w="2313" w:type="dxa"/>
            <w:vAlign w:val="center"/>
          </w:tcPr>
          <w:p w:rsidR="00954F5B" w:rsidRPr="00761534" w:rsidRDefault="00954F5B" w:rsidP="00CE425E">
            <w:pPr>
              <w:spacing w:after="0" w:line="240" w:lineRule="auto"/>
              <w:jc w:val="left"/>
              <w:rPr>
                <w:sz w:val="22"/>
                <w:lang w:val="en-GB"/>
              </w:rPr>
            </w:pPr>
            <w:r w:rsidRPr="00761534">
              <w:rPr>
                <w:sz w:val="22"/>
                <w:lang w:val="en-GB"/>
              </w:rPr>
              <w:t>A soil water reservoir characterised by γ </w:t>
            </w:r>
          </w:p>
        </w:tc>
        <w:tc>
          <w:tcPr>
            <w:tcW w:w="2799" w:type="dxa"/>
            <w:vAlign w:val="center"/>
          </w:tcPr>
          <w:p w:rsidR="00954F5B" w:rsidRPr="00761534" w:rsidRDefault="00954F5B" w:rsidP="00CE425E">
            <w:pPr>
              <w:pStyle w:val="Paragraphedeliste"/>
              <w:spacing w:after="0" w:line="240" w:lineRule="auto"/>
              <w:ind w:left="0"/>
              <w:contextualSpacing w:val="0"/>
              <w:jc w:val="left"/>
              <w:rPr>
                <w:sz w:val="22"/>
                <w:lang w:val="en-GB"/>
              </w:rPr>
            </w:pPr>
            <w:r w:rsidRPr="00761534">
              <w:rPr>
                <w:sz w:val="22"/>
                <w:lang w:val="en-GB"/>
              </w:rPr>
              <w:t xml:space="preserve">A ground reservoir (H) : production function, characterised by </w:t>
            </w:r>
            <w:r w:rsidRPr="00761534">
              <w:rPr>
                <w:i/>
                <w:sz w:val="22"/>
                <w:lang w:val="en-GB"/>
              </w:rPr>
              <w:t>A</w:t>
            </w:r>
          </w:p>
          <w:p w:rsidR="00954F5B" w:rsidRPr="00761534" w:rsidRDefault="00954F5B" w:rsidP="00CE425E">
            <w:pPr>
              <w:pStyle w:val="Paragraphedeliste"/>
              <w:spacing w:after="0" w:line="240" w:lineRule="auto"/>
              <w:ind w:left="0"/>
              <w:contextualSpacing w:val="0"/>
              <w:jc w:val="left"/>
              <w:rPr>
                <w:sz w:val="22"/>
                <w:lang w:val="en-GB"/>
              </w:rPr>
            </w:pPr>
            <w:r w:rsidRPr="00761534">
              <w:rPr>
                <w:sz w:val="22"/>
                <w:lang w:val="en-GB"/>
              </w:rPr>
              <w:t>A gravity water reservoir (S): transfer function.</w:t>
            </w:r>
          </w:p>
        </w:tc>
        <w:tc>
          <w:tcPr>
            <w:tcW w:w="2650" w:type="dxa"/>
            <w:vAlign w:val="center"/>
          </w:tcPr>
          <w:p w:rsidR="00954F5B" w:rsidRPr="00761534" w:rsidRDefault="00954F5B" w:rsidP="00CE425E">
            <w:pPr>
              <w:pStyle w:val="Paragraphedeliste"/>
              <w:spacing w:after="0" w:line="240" w:lineRule="auto"/>
              <w:ind w:left="0"/>
              <w:contextualSpacing w:val="0"/>
              <w:jc w:val="left"/>
              <w:rPr>
                <w:sz w:val="22"/>
                <w:lang w:val="en-GB"/>
              </w:rPr>
            </w:pPr>
            <w:r w:rsidRPr="00761534">
              <w:rPr>
                <w:sz w:val="22"/>
                <w:lang w:val="en-GB"/>
              </w:rPr>
              <w:t xml:space="preserve">A ground reservoir (S) : production function, characterised by </w:t>
            </w:r>
            <w:r w:rsidRPr="00761534">
              <w:rPr>
                <w:i/>
                <w:sz w:val="22"/>
                <w:lang w:val="en-GB"/>
              </w:rPr>
              <w:t>A</w:t>
            </w:r>
          </w:p>
          <w:p w:rsidR="00954F5B" w:rsidRPr="00761534" w:rsidRDefault="00954F5B" w:rsidP="00CE425E">
            <w:pPr>
              <w:pStyle w:val="Paragraphedeliste"/>
              <w:spacing w:after="0" w:line="240" w:lineRule="auto"/>
              <w:ind w:left="0"/>
              <w:contextualSpacing w:val="0"/>
              <w:jc w:val="left"/>
              <w:rPr>
                <w:sz w:val="22"/>
                <w:lang w:val="en-GB"/>
              </w:rPr>
            </w:pPr>
            <w:r w:rsidRPr="00761534">
              <w:rPr>
                <w:sz w:val="22"/>
                <w:lang w:val="en-GB"/>
              </w:rPr>
              <w:t>A gravity water reservoir (R): transfer and production function.</w:t>
            </w:r>
          </w:p>
        </w:tc>
      </w:tr>
      <w:tr w:rsidR="00954F5B" w:rsidRPr="00761534" w:rsidTr="00CE425E">
        <w:tc>
          <w:tcPr>
            <w:tcW w:w="1526" w:type="dxa"/>
            <w:vAlign w:val="center"/>
          </w:tcPr>
          <w:p w:rsidR="00954F5B" w:rsidRPr="00761534" w:rsidRDefault="00954F5B" w:rsidP="00CE425E">
            <w:pPr>
              <w:spacing w:after="0" w:line="240" w:lineRule="auto"/>
              <w:rPr>
                <w:b/>
                <w:sz w:val="22"/>
                <w:lang w:val="en-GB"/>
              </w:rPr>
            </w:pPr>
            <w:r w:rsidRPr="00761534">
              <w:rPr>
                <w:b/>
                <w:sz w:val="22"/>
                <w:lang w:val="en-GB"/>
              </w:rPr>
              <w:t>Inputs</w:t>
            </w:r>
          </w:p>
        </w:tc>
        <w:tc>
          <w:tcPr>
            <w:tcW w:w="7762" w:type="dxa"/>
            <w:gridSpan w:val="3"/>
            <w:vAlign w:val="center"/>
          </w:tcPr>
          <w:p w:rsidR="00954F5B" w:rsidRPr="00761534" w:rsidRDefault="00954F5B" w:rsidP="00CE425E">
            <w:pPr>
              <w:pStyle w:val="Paragraphedeliste"/>
              <w:spacing w:after="0" w:line="240" w:lineRule="auto"/>
              <w:ind w:left="0"/>
              <w:contextualSpacing w:val="0"/>
              <w:jc w:val="center"/>
              <w:rPr>
                <w:sz w:val="22"/>
                <w:lang w:val="en-GB"/>
              </w:rPr>
            </w:pPr>
            <w:r w:rsidRPr="00761534">
              <w:rPr>
                <w:sz w:val="22"/>
                <w:lang w:val="en-GB"/>
              </w:rPr>
              <w:t>Rainfall (R)</w:t>
            </w:r>
          </w:p>
          <w:p w:rsidR="00954F5B" w:rsidRPr="00761534" w:rsidRDefault="00954F5B" w:rsidP="00CE425E">
            <w:pPr>
              <w:pStyle w:val="Paragraphedeliste"/>
              <w:spacing w:after="0" w:line="240" w:lineRule="auto"/>
              <w:ind w:left="0"/>
              <w:contextualSpacing w:val="0"/>
              <w:jc w:val="center"/>
              <w:rPr>
                <w:sz w:val="22"/>
                <w:lang w:val="en-GB"/>
              </w:rPr>
            </w:pPr>
            <w:r w:rsidRPr="00761534">
              <w:rPr>
                <w:sz w:val="22"/>
                <w:lang w:val="en-GB"/>
              </w:rPr>
              <w:t xml:space="preserve">Potential </w:t>
            </w:r>
            <w:proofErr w:type="spellStart"/>
            <w:r w:rsidRPr="00761534">
              <w:rPr>
                <w:sz w:val="22"/>
                <w:lang w:val="en-GB"/>
              </w:rPr>
              <w:t>EvapoTranspiration</w:t>
            </w:r>
            <w:proofErr w:type="spellEnd"/>
            <w:r w:rsidRPr="00761534">
              <w:rPr>
                <w:sz w:val="22"/>
                <w:lang w:val="en-GB"/>
              </w:rPr>
              <w:t xml:space="preserve"> (PET)</w:t>
            </w:r>
          </w:p>
          <w:p w:rsidR="00954F5B" w:rsidRPr="00761534" w:rsidRDefault="00954F5B" w:rsidP="00CE425E">
            <w:pPr>
              <w:pStyle w:val="Paragraphedeliste"/>
              <w:spacing w:after="0" w:line="240" w:lineRule="auto"/>
              <w:ind w:left="0"/>
              <w:contextualSpacing w:val="0"/>
              <w:jc w:val="center"/>
              <w:rPr>
                <w:sz w:val="22"/>
                <w:lang w:val="en-GB"/>
              </w:rPr>
            </w:pPr>
            <w:r w:rsidRPr="00761534">
              <w:rPr>
                <w:sz w:val="22"/>
                <w:lang w:val="en-GB"/>
              </w:rPr>
              <w:t>WHC(for WB2 and MK2)</w:t>
            </w:r>
          </w:p>
        </w:tc>
      </w:tr>
      <w:tr w:rsidR="00954F5B" w:rsidRPr="00761534" w:rsidTr="00CE425E">
        <w:tc>
          <w:tcPr>
            <w:tcW w:w="1526" w:type="dxa"/>
            <w:vAlign w:val="center"/>
          </w:tcPr>
          <w:p w:rsidR="00954F5B" w:rsidRPr="00761534" w:rsidRDefault="00954F5B" w:rsidP="00CE425E">
            <w:pPr>
              <w:spacing w:after="0" w:line="240" w:lineRule="auto"/>
              <w:rPr>
                <w:b/>
                <w:sz w:val="22"/>
                <w:lang w:val="en-GB"/>
              </w:rPr>
            </w:pPr>
            <w:r w:rsidRPr="00761534">
              <w:rPr>
                <w:b/>
                <w:sz w:val="22"/>
                <w:lang w:val="en-GB"/>
              </w:rPr>
              <w:t xml:space="preserve">Output </w:t>
            </w:r>
          </w:p>
        </w:tc>
        <w:tc>
          <w:tcPr>
            <w:tcW w:w="7762" w:type="dxa"/>
            <w:gridSpan w:val="3"/>
            <w:vAlign w:val="center"/>
          </w:tcPr>
          <w:p w:rsidR="00954F5B" w:rsidRPr="00761534" w:rsidRDefault="00954F5B" w:rsidP="00CE425E">
            <w:pPr>
              <w:pStyle w:val="Paragraphedeliste"/>
              <w:spacing w:after="0" w:line="240" w:lineRule="auto"/>
              <w:ind w:left="0"/>
              <w:contextualSpacing w:val="0"/>
              <w:jc w:val="center"/>
              <w:rPr>
                <w:sz w:val="22"/>
                <w:lang w:val="en-GB"/>
              </w:rPr>
            </w:pPr>
            <w:r w:rsidRPr="00761534">
              <w:rPr>
                <w:sz w:val="22"/>
                <w:lang w:val="en-GB"/>
              </w:rPr>
              <w:t>Runoff(Q)</w:t>
            </w:r>
          </w:p>
        </w:tc>
      </w:tr>
      <w:tr w:rsidR="00954F5B" w:rsidRPr="00761534" w:rsidTr="00CE425E">
        <w:tc>
          <w:tcPr>
            <w:tcW w:w="1526" w:type="dxa"/>
            <w:vAlign w:val="center"/>
          </w:tcPr>
          <w:p w:rsidR="00954F5B" w:rsidRPr="00761534" w:rsidRDefault="00954F5B" w:rsidP="00CE425E">
            <w:pPr>
              <w:spacing w:after="0" w:line="240" w:lineRule="auto"/>
              <w:rPr>
                <w:b/>
                <w:sz w:val="22"/>
                <w:lang w:val="en-GB"/>
              </w:rPr>
            </w:pPr>
            <w:r w:rsidRPr="00761534">
              <w:rPr>
                <w:b/>
                <w:sz w:val="22"/>
                <w:lang w:val="en-GB"/>
              </w:rPr>
              <w:t>Calibration algorithm</w:t>
            </w:r>
          </w:p>
        </w:tc>
        <w:tc>
          <w:tcPr>
            <w:tcW w:w="7762" w:type="dxa"/>
            <w:gridSpan w:val="3"/>
            <w:vAlign w:val="center"/>
          </w:tcPr>
          <w:p w:rsidR="00954F5B" w:rsidRPr="00761534" w:rsidRDefault="00954F5B" w:rsidP="00CE425E">
            <w:pPr>
              <w:pStyle w:val="Paragraphedeliste"/>
              <w:spacing w:after="0" w:line="240" w:lineRule="auto"/>
              <w:ind w:left="0"/>
              <w:contextualSpacing w:val="0"/>
              <w:jc w:val="center"/>
              <w:rPr>
                <w:sz w:val="22"/>
                <w:lang w:val="en-GB"/>
              </w:rPr>
            </w:pPr>
            <w:proofErr w:type="spellStart"/>
            <w:r w:rsidRPr="00761534">
              <w:rPr>
                <w:sz w:val="22"/>
                <w:lang w:val="en-GB"/>
              </w:rPr>
              <w:t>Rosenbrock</w:t>
            </w:r>
            <w:proofErr w:type="spellEnd"/>
            <w:r w:rsidRPr="00761534">
              <w:rPr>
                <w:sz w:val="22"/>
                <w:lang w:val="en-GB"/>
              </w:rPr>
              <w:t xml:space="preserve"> Method followed by Simplex Method</w:t>
            </w:r>
          </w:p>
        </w:tc>
      </w:tr>
      <w:tr w:rsidR="00954F5B" w:rsidRPr="00761534" w:rsidTr="00CE425E">
        <w:trPr>
          <w:trHeight w:val="2602"/>
        </w:trPr>
        <w:tc>
          <w:tcPr>
            <w:tcW w:w="1526" w:type="dxa"/>
            <w:vAlign w:val="center"/>
          </w:tcPr>
          <w:p w:rsidR="00954F5B" w:rsidRPr="00761534" w:rsidRDefault="00954F5B" w:rsidP="00CE425E">
            <w:pPr>
              <w:spacing w:after="0"/>
              <w:rPr>
                <w:b/>
                <w:sz w:val="22"/>
                <w:highlight w:val="yellow"/>
                <w:lang w:val="en-GB"/>
              </w:rPr>
            </w:pPr>
            <w:r w:rsidRPr="00761534">
              <w:rPr>
                <w:b/>
                <w:sz w:val="22"/>
                <w:lang w:val="en-GB"/>
              </w:rPr>
              <w:t>Operating scheme</w:t>
            </w:r>
          </w:p>
        </w:tc>
        <w:tc>
          <w:tcPr>
            <w:tcW w:w="2313" w:type="dxa"/>
            <w:vAlign w:val="center"/>
          </w:tcPr>
          <w:p w:rsidR="00954F5B" w:rsidRPr="00761534" w:rsidRDefault="00954F5B" w:rsidP="00CE425E">
            <w:pPr>
              <w:spacing w:after="0" w:line="240" w:lineRule="auto"/>
              <w:ind w:right="120"/>
              <w:jc w:val="center"/>
              <w:rPr>
                <w:sz w:val="22"/>
                <w:lang w:val="en-GB"/>
              </w:rPr>
            </w:pPr>
            <w:r w:rsidRPr="00761534">
              <w:rPr>
                <w:noProof/>
                <w:sz w:val="22"/>
                <w:lang w:val="en-GB" w:eastAsia="fr-FR"/>
              </w:rPr>
              <w:drawing>
                <wp:inline distT="0" distB="0" distL="0" distR="0" wp14:anchorId="40A39FF4" wp14:editId="603C2563">
                  <wp:extent cx="1352550" cy="1581150"/>
                  <wp:effectExtent l="0" t="0" r="0" b="0"/>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
                            <a:extLst>
                              <a:ext uri="{28A0092B-C50C-407E-A947-70E740481C1C}">
                                <a14:useLocalDpi xmlns:a14="http://schemas.microsoft.com/office/drawing/2010/main" val="0"/>
                              </a:ext>
                            </a:extLst>
                          </a:blip>
                          <a:srcRect l="17786" t="39877" r="61713" b="25153"/>
                          <a:stretch>
                            <a:fillRect/>
                          </a:stretch>
                        </pic:blipFill>
                        <pic:spPr bwMode="auto">
                          <a:xfrm>
                            <a:off x="0" y="0"/>
                            <a:ext cx="1352550" cy="1581150"/>
                          </a:xfrm>
                          <a:prstGeom prst="rect">
                            <a:avLst/>
                          </a:prstGeom>
                          <a:noFill/>
                          <a:ln>
                            <a:noFill/>
                          </a:ln>
                        </pic:spPr>
                      </pic:pic>
                    </a:graphicData>
                  </a:graphic>
                </wp:inline>
              </w:drawing>
            </w:r>
          </w:p>
        </w:tc>
        <w:tc>
          <w:tcPr>
            <w:tcW w:w="2799" w:type="dxa"/>
            <w:vAlign w:val="center"/>
          </w:tcPr>
          <w:p w:rsidR="00954F5B" w:rsidRPr="00761534" w:rsidRDefault="00954F5B" w:rsidP="00CE425E">
            <w:pPr>
              <w:spacing w:after="0" w:line="240" w:lineRule="auto"/>
              <w:ind w:right="241"/>
              <w:jc w:val="center"/>
              <w:rPr>
                <w:sz w:val="22"/>
                <w:lang w:val="en-GB"/>
              </w:rPr>
            </w:pPr>
            <w:r w:rsidRPr="00761534">
              <w:rPr>
                <w:noProof/>
                <w:sz w:val="22"/>
                <w:lang w:val="en-GB" w:eastAsia="fr-FR"/>
              </w:rPr>
              <w:drawing>
                <wp:inline distT="0" distB="0" distL="0" distR="0" wp14:anchorId="7E732752" wp14:editId="22B86542">
                  <wp:extent cx="1485900" cy="1647825"/>
                  <wp:effectExtent l="0" t="0" r="0"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 cstate="print">
                            <a:extLst>
                              <a:ext uri="{28A0092B-C50C-407E-A947-70E740481C1C}">
                                <a14:useLocalDpi xmlns:a14="http://schemas.microsoft.com/office/drawing/2010/main" val="0"/>
                              </a:ext>
                            </a:extLst>
                          </a:blip>
                          <a:srcRect l="17609" t="28374" r="58749" b="25000"/>
                          <a:stretch>
                            <a:fillRect/>
                          </a:stretch>
                        </pic:blipFill>
                        <pic:spPr bwMode="auto">
                          <a:xfrm>
                            <a:off x="0" y="0"/>
                            <a:ext cx="1485900" cy="1647825"/>
                          </a:xfrm>
                          <a:prstGeom prst="rect">
                            <a:avLst/>
                          </a:prstGeom>
                          <a:noFill/>
                          <a:ln>
                            <a:noFill/>
                          </a:ln>
                        </pic:spPr>
                      </pic:pic>
                    </a:graphicData>
                  </a:graphic>
                </wp:inline>
              </w:drawing>
            </w:r>
          </w:p>
        </w:tc>
        <w:tc>
          <w:tcPr>
            <w:tcW w:w="2650" w:type="dxa"/>
            <w:vAlign w:val="center"/>
          </w:tcPr>
          <w:p w:rsidR="00954F5B" w:rsidRPr="00761534" w:rsidRDefault="00954F5B" w:rsidP="00CE425E">
            <w:pPr>
              <w:spacing w:after="0" w:line="240" w:lineRule="auto"/>
              <w:jc w:val="center"/>
              <w:rPr>
                <w:sz w:val="22"/>
                <w:lang w:val="en-GB"/>
              </w:rPr>
            </w:pPr>
            <w:r w:rsidRPr="00761534">
              <w:rPr>
                <w:noProof/>
                <w:sz w:val="22"/>
                <w:lang w:val="en-GB" w:eastAsia="fr-FR"/>
              </w:rPr>
              <w:drawing>
                <wp:inline distT="0" distB="0" distL="0" distR="0" wp14:anchorId="1711612E" wp14:editId="10C9F123">
                  <wp:extent cx="1533525" cy="1695450"/>
                  <wp:effectExtent l="0" t="0" r="0" b="0"/>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 cstate="print">
                            <a:extLst>
                              <a:ext uri="{28A0092B-C50C-407E-A947-70E740481C1C}">
                                <a14:useLocalDpi xmlns:a14="http://schemas.microsoft.com/office/drawing/2010/main" val="0"/>
                              </a:ext>
                            </a:extLst>
                          </a:blip>
                          <a:srcRect l="58763" t="33742" r="21210" b="26994"/>
                          <a:stretch>
                            <a:fillRect/>
                          </a:stretch>
                        </pic:blipFill>
                        <pic:spPr bwMode="auto">
                          <a:xfrm>
                            <a:off x="0" y="0"/>
                            <a:ext cx="1533525" cy="1695450"/>
                          </a:xfrm>
                          <a:prstGeom prst="rect">
                            <a:avLst/>
                          </a:prstGeom>
                          <a:noFill/>
                          <a:ln>
                            <a:noFill/>
                          </a:ln>
                        </pic:spPr>
                      </pic:pic>
                    </a:graphicData>
                  </a:graphic>
                </wp:inline>
              </w:drawing>
            </w:r>
          </w:p>
        </w:tc>
      </w:tr>
    </w:tbl>
    <w:p w:rsidR="00954F5B" w:rsidRDefault="00954F5B" w:rsidP="00954F5B">
      <w:pPr>
        <w:jc w:val="left"/>
        <w:rPr>
          <w:b/>
          <w:u w:val="single"/>
          <w:lang w:val="en-GB"/>
        </w:rPr>
      </w:pPr>
    </w:p>
    <w:p w:rsidR="00954F5B" w:rsidRDefault="00954F5B" w:rsidP="00954F5B">
      <w:pPr>
        <w:rPr>
          <w:lang w:val="en-GB"/>
        </w:rPr>
      </w:pPr>
      <w:r>
        <w:rPr>
          <w:lang w:val="en-GB"/>
        </w:rPr>
        <w:br w:type="page"/>
      </w:r>
    </w:p>
    <w:p w:rsidR="00954F5B" w:rsidRDefault="00954F5B" w:rsidP="00954F5B">
      <w:pPr>
        <w:jc w:val="left"/>
        <w:rPr>
          <w:b/>
          <w:u w:val="single"/>
          <w:lang w:val="en-GB"/>
        </w:rPr>
      </w:pPr>
      <w:r>
        <w:rPr>
          <w:b/>
          <w:u w:val="single"/>
          <w:lang w:val="en-GB"/>
        </w:rPr>
        <w:lastRenderedPageBreak/>
        <w:t>Supplementary Material</w:t>
      </w:r>
      <w:r w:rsidRPr="00761534">
        <w:rPr>
          <w:b/>
          <w:u w:val="single"/>
          <w:lang w:val="en-GB"/>
        </w:rPr>
        <w:t xml:space="preserve"> 2</w:t>
      </w:r>
    </w:p>
    <w:p w:rsidR="00954F5B" w:rsidRPr="00060AD0" w:rsidRDefault="00954F5B" w:rsidP="00954F5B">
      <w:pPr>
        <w:jc w:val="left"/>
        <w:rPr>
          <w:b/>
          <w:i/>
          <w:u w:val="single"/>
          <w:lang w:val="en-GB"/>
        </w:rPr>
      </w:pPr>
      <w:r w:rsidRPr="00060AD0">
        <w:rPr>
          <w:i/>
          <w:lang w:val="en-GB"/>
        </w:rPr>
        <w:t>Behaviour of the goodness-of-fit criteria according to annual rainfall across the 241 catchments of the five rainfall–runoff models. The number of runs with a performances of at least 60 is on the median line of the boxplots.</w:t>
      </w:r>
    </w:p>
    <w:p w:rsidR="00954F5B" w:rsidRPr="00761534" w:rsidRDefault="00954F5B" w:rsidP="00954F5B">
      <w:pPr>
        <w:jc w:val="left"/>
        <w:rPr>
          <w:lang w:val="en-GB"/>
        </w:rPr>
      </w:pPr>
      <w:r w:rsidRPr="00761534">
        <w:rPr>
          <w:noProof/>
          <w:lang w:val="en-GB" w:eastAsia="fr-FR"/>
        </w:rPr>
        <w:drawing>
          <wp:inline distT="0" distB="0" distL="0" distR="0" wp14:anchorId="2E3493DF" wp14:editId="3219A8C8">
            <wp:extent cx="5753100" cy="5753100"/>
            <wp:effectExtent l="0" t="0" r="0" b="0"/>
            <wp:docPr id="34" name="Image 3" descr="C:\Users\samiratou\Desktop\RAIN CAL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samiratou\Desktop\RAIN CAL8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rsidR="00954F5B" w:rsidRPr="00761534" w:rsidRDefault="00954F5B" w:rsidP="00954F5B">
      <w:pPr>
        <w:spacing w:after="0" w:line="240" w:lineRule="auto"/>
        <w:jc w:val="left"/>
        <w:rPr>
          <w:b/>
          <w:u w:val="single"/>
          <w:lang w:val="en-GB"/>
        </w:rPr>
      </w:pPr>
      <w:r w:rsidRPr="00761534">
        <w:rPr>
          <w:b/>
          <w:u w:val="single"/>
          <w:lang w:val="en-GB"/>
        </w:rPr>
        <w:br w:type="page"/>
      </w:r>
    </w:p>
    <w:p w:rsidR="00954F5B" w:rsidRDefault="00954F5B" w:rsidP="00954F5B">
      <w:pPr>
        <w:rPr>
          <w:b/>
          <w:u w:val="single"/>
          <w:lang w:val="en-GB"/>
        </w:rPr>
      </w:pPr>
      <w:r>
        <w:rPr>
          <w:b/>
          <w:u w:val="single"/>
          <w:lang w:val="en-GB"/>
        </w:rPr>
        <w:lastRenderedPageBreak/>
        <w:t xml:space="preserve">Supplementary Material </w:t>
      </w:r>
      <w:r w:rsidRPr="00761534">
        <w:rPr>
          <w:b/>
          <w:u w:val="single"/>
          <w:lang w:val="en-GB"/>
        </w:rPr>
        <w:t>3</w:t>
      </w:r>
    </w:p>
    <w:p w:rsidR="00954F5B" w:rsidRPr="00060AD0" w:rsidRDefault="00954F5B" w:rsidP="00954F5B">
      <w:pPr>
        <w:rPr>
          <w:i/>
          <w:lang w:val="en-GB"/>
        </w:rPr>
      </w:pPr>
      <w:r w:rsidRPr="00060AD0">
        <w:rPr>
          <w:i/>
          <w:lang w:val="en-GB"/>
        </w:rPr>
        <w:t>Behaviour of the goodness-of-fit criteria according to annual rainfall PET across the 241 catchments of the five rainfall–runoff models. The number of runs with performances of at least 60 is on the median line of the boxplots.</w:t>
      </w:r>
    </w:p>
    <w:p w:rsidR="00954F5B" w:rsidRPr="00761534" w:rsidRDefault="00954F5B" w:rsidP="00954F5B">
      <w:pPr>
        <w:keepNext/>
        <w:rPr>
          <w:lang w:val="en-GB"/>
        </w:rPr>
      </w:pPr>
      <w:r w:rsidRPr="00761534">
        <w:rPr>
          <w:noProof/>
          <w:lang w:val="en-GB" w:eastAsia="fr-FR"/>
        </w:rPr>
        <w:drawing>
          <wp:inline distT="0" distB="0" distL="0" distR="0" wp14:anchorId="1D6CC12C" wp14:editId="703B7785">
            <wp:extent cx="5762625" cy="5753100"/>
            <wp:effectExtent l="0" t="0" r="0" b="0"/>
            <wp:docPr id="35" name="Image 1" descr="C:\Users\samiratou\Desktop\PET Cal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samiratou\Desktop\PET Cal_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753100"/>
                    </a:xfrm>
                    <a:prstGeom prst="rect">
                      <a:avLst/>
                    </a:prstGeom>
                    <a:noFill/>
                    <a:ln>
                      <a:noFill/>
                    </a:ln>
                  </pic:spPr>
                </pic:pic>
              </a:graphicData>
            </a:graphic>
          </wp:inline>
        </w:drawing>
      </w:r>
    </w:p>
    <w:p w:rsidR="00954F5B" w:rsidRPr="00761534" w:rsidRDefault="00954F5B" w:rsidP="00954F5B">
      <w:pPr>
        <w:spacing w:after="0" w:line="240" w:lineRule="auto"/>
        <w:jc w:val="left"/>
        <w:rPr>
          <w:b/>
          <w:u w:val="single"/>
          <w:lang w:val="en-GB"/>
        </w:rPr>
      </w:pPr>
      <w:r w:rsidRPr="00761534">
        <w:rPr>
          <w:b/>
          <w:u w:val="single"/>
          <w:lang w:val="en-GB"/>
        </w:rPr>
        <w:br w:type="page"/>
      </w:r>
    </w:p>
    <w:p w:rsidR="00954F5B" w:rsidRDefault="00954F5B" w:rsidP="00954F5B">
      <w:pPr>
        <w:rPr>
          <w:b/>
          <w:u w:val="single"/>
          <w:lang w:val="en-GB"/>
        </w:rPr>
      </w:pPr>
      <w:r>
        <w:rPr>
          <w:b/>
          <w:u w:val="single"/>
          <w:lang w:val="en-GB"/>
        </w:rPr>
        <w:lastRenderedPageBreak/>
        <w:t xml:space="preserve">Supplementary Material </w:t>
      </w:r>
      <w:r w:rsidRPr="00761534">
        <w:rPr>
          <w:b/>
          <w:u w:val="single"/>
          <w:lang w:val="en-GB"/>
        </w:rPr>
        <w:t>4</w:t>
      </w:r>
    </w:p>
    <w:p w:rsidR="00954F5B" w:rsidRPr="00060AD0" w:rsidRDefault="00954F5B" w:rsidP="00954F5B">
      <w:pPr>
        <w:rPr>
          <w:b/>
          <w:i/>
          <w:u w:val="single"/>
          <w:lang w:val="en-GB"/>
        </w:rPr>
      </w:pPr>
      <w:r w:rsidRPr="00060AD0">
        <w:rPr>
          <w:i/>
          <w:lang w:val="en-GB"/>
        </w:rPr>
        <w:t>Robustness according to the annual rainfall variation.</w:t>
      </w:r>
    </w:p>
    <w:p w:rsidR="00954F5B" w:rsidRPr="00761534" w:rsidRDefault="00954F5B" w:rsidP="00954F5B">
      <w:pPr>
        <w:rPr>
          <w:lang w:val="en-GB"/>
        </w:rPr>
      </w:pPr>
      <w:r w:rsidRPr="00761534">
        <w:rPr>
          <w:noProof/>
          <w:lang w:val="en-GB" w:eastAsia="fr-FR"/>
        </w:rPr>
        <w:drawing>
          <wp:inline distT="0" distB="0" distL="0" distR="0" wp14:anchorId="34650E8C" wp14:editId="23EBD39F">
            <wp:extent cx="5762625" cy="5772150"/>
            <wp:effectExtent l="0" t="0" r="0" b="0"/>
            <wp:docPr id="36" name="Image 2" descr="C:\Users\samiratou\Desktop\rain_robust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samiratou\Desktop\rain_robustnes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5772150"/>
                    </a:xfrm>
                    <a:prstGeom prst="rect">
                      <a:avLst/>
                    </a:prstGeom>
                    <a:noFill/>
                    <a:ln>
                      <a:noFill/>
                    </a:ln>
                  </pic:spPr>
                </pic:pic>
              </a:graphicData>
            </a:graphic>
          </wp:inline>
        </w:drawing>
      </w:r>
    </w:p>
    <w:p w:rsidR="00954F5B" w:rsidRPr="00761534" w:rsidRDefault="00954F5B" w:rsidP="00954F5B">
      <w:pPr>
        <w:spacing w:after="0" w:line="240" w:lineRule="auto"/>
        <w:jc w:val="left"/>
        <w:rPr>
          <w:b/>
          <w:u w:val="single"/>
          <w:lang w:val="en-GB"/>
        </w:rPr>
      </w:pPr>
      <w:r w:rsidRPr="00761534">
        <w:rPr>
          <w:b/>
          <w:u w:val="single"/>
          <w:lang w:val="en-GB"/>
        </w:rPr>
        <w:br w:type="page"/>
      </w:r>
    </w:p>
    <w:p w:rsidR="00954F5B" w:rsidRDefault="00954F5B" w:rsidP="00954F5B">
      <w:pPr>
        <w:rPr>
          <w:b/>
          <w:u w:val="single"/>
          <w:lang w:val="en-GB"/>
        </w:rPr>
      </w:pPr>
      <w:r>
        <w:rPr>
          <w:b/>
          <w:u w:val="single"/>
          <w:lang w:val="en-GB"/>
        </w:rPr>
        <w:lastRenderedPageBreak/>
        <w:t xml:space="preserve">Supplementary Material </w:t>
      </w:r>
      <w:r w:rsidRPr="00761534">
        <w:rPr>
          <w:b/>
          <w:u w:val="single"/>
          <w:lang w:val="en-GB"/>
        </w:rPr>
        <w:t>5</w:t>
      </w:r>
    </w:p>
    <w:p w:rsidR="00954F5B" w:rsidRPr="00060AD0" w:rsidRDefault="00954F5B" w:rsidP="00954F5B">
      <w:pPr>
        <w:rPr>
          <w:b/>
          <w:i/>
          <w:u w:val="single"/>
          <w:lang w:val="en-GB"/>
        </w:rPr>
      </w:pPr>
      <w:r w:rsidRPr="00060AD0">
        <w:rPr>
          <w:i/>
          <w:lang w:val="en-GB"/>
        </w:rPr>
        <w:t>Robustness according to the annual PET variation.</w:t>
      </w:r>
    </w:p>
    <w:p w:rsidR="00954F5B" w:rsidRPr="00761534" w:rsidRDefault="00954F5B" w:rsidP="00954F5B">
      <w:pPr>
        <w:rPr>
          <w:lang w:val="en-GB"/>
        </w:rPr>
      </w:pPr>
      <w:r w:rsidRPr="00761534">
        <w:rPr>
          <w:noProof/>
          <w:lang w:val="en-GB" w:eastAsia="fr-FR"/>
        </w:rPr>
        <w:drawing>
          <wp:inline distT="0" distB="0" distL="0" distR="0" wp14:anchorId="29224E89" wp14:editId="242B9418">
            <wp:extent cx="5762625" cy="5772150"/>
            <wp:effectExtent l="0" t="0" r="0" b="0"/>
            <wp:docPr id="37" name="Image 3" descr="C:\Users\samiratou\Desktop\PET 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samiratou\Desktop\PET v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5772150"/>
                    </a:xfrm>
                    <a:prstGeom prst="rect">
                      <a:avLst/>
                    </a:prstGeom>
                    <a:noFill/>
                    <a:ln>
                      <a:noFill/>
                    </a:ln>
                  </pic:spPr>
                </pic:pic>
              </a:graphicData>
            </a:graphic>
          </wp:inline>
        </w:drawing>
      </w:r>
    </w:p>
    <w:p w:rsidR="00274293" w:rsidRDefault="00274293">
      <w:bookmarkStart w:id="0" w:name="_GoBack"/>
      <w:bookmarkEnd w:id="0"/>
    </w:p>
    <w:sectPr w:rsidR="00274293" w:rsidSect="00B37D23">
      <w:footerReference w:type="default" r:id="rId12"/>
      <w:pgSz w:w="11906" w:h="16838" w:code="9"/>
      <w:pgMar w:top="1418" w:right="849"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D23" w:rsidRDefault="00954F5B">
    <w:pPr>
      <w:pStyle w:val="Pieddepage"/>
      <w:jc w:val="right"/>
    </w:pPr>
    <w:r>
      <w:fldChar w:fldCharType="begin"/>
    </w:r>
    <w:r>
      <w:instrText xml:space="preserve"> PAGE   \* MERGEFORMAT </w:instrText>
    </w:r>
    <w:r>
      <w:fldChar w:fldCharType="separate"/>
    </w:r>
    <w:r>
      <w:rPr>
        <w:noProof/>
      </w:rPr>
      <w:t>24</w:t>
    </w:r>
    <w:r>
      <w:fldChar w:fldCharType="end"/>
    </w:r>
  </w:p>
  <w:p w:rsidR="00B37D23" w:rsidRDefault="00954F5B">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3A46F3"/>
    <w:multiLevelType w:val="hybridMultilevel"/>
    <w:tmpl w:val="4D6824CA"/>
    <w:lvl w:ilvl="0" w:tplc="53F6991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F5B"/>
    <w:rsid w:val="00274293"/>
    <w:rsid w:val="00954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515FC1-2C4A-449D-B2BC-A4ABA200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4F5B"/>
    <w:pPr>
      <w:spacing w:after="200" w:line="360" w:lineRule="auto"/>
      <w:jc w:val="both"/>
    </w:pPr>
    <w:rPr>
      <w:rFonts w:ascii="Calibri" w:eastAsia="Calibri" w:hAnsi="Calibri" w:cs="Times New Roman"/>
      <w:sz w:val="24"/>
      <w:lang w:val="fr-FR"/>
    </w:rPr>
  </w:style>
  <w:style w:type="paragraph" w:styleId="Titre1">
    <w:name w:val="heading 1"/>
    <w:basedOn w:val="Normal"/>
    <w:next w:val="Normal"/>
    <w:link w:val="Titre1Car"/>
    <w:uiPriority w:val="9"/>
    <w:qFormat/>
    <w:rsid w:val="00954F5B"/>
    <w:pPr>
      <w:keepNext/>
      <w:numPr>
        <w:numId w:val="1"/>
      </w:numPr>
      <w:spacing w:before="240" w:after="60"/>
      <w:outlineLvl w:val="0"/>
    </w:pPr>
    <w:rPr>
      <w:rFonts w:ascii="Cambria" w:eastAsia="Times New Roman" w:hAnsi="Cambria"/>
      <w:b/>
      <w:bCs/>
      <w:cap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4F5B"/>
    <w:rPr>
      <w:rFonts w:ascii="Cambria" w:eastAsia="Times New Roman" w:hAnsi="Cambria" w:cs="Times New Roman"/>
      <w:b/>
      <w:bCs/>
      <w:caps/>
      <w:kern w:val="32"/>
      <w:sz w:val="32"/>
      <w:szCs w:val="32"/>
      <w:lang w:val="fr-FR"/>
    </w:rPr>
  </w:style>
  <w:style w:type="paragraph" w:styleId="Paragraphedeliste">
    <w:name w:val="List Paragraph"/>
    <w:basedOn w:val="Normal"/>
    <w:uiPriority w:val="34"/>
    <w:qFormat/>
    <w:rsid w:val="00954F5B"/>
    <w:pPr>
      <w:spacing w:after="160"/>
      <w:ind w:left="720"/>
      <w:contextualSpacing/>
    </w:pPr>
  </w:style>
  <w:style w:type="paragraph" w:styleId="Lgende">
    <w:name w:val="caption"/>
    <w:basedOn w:val="Normal"/>
    <w:next w:val="Normal"/>
    <w:uiPriority w:val="35"/>
    <w:unhideWhenUsed/>
    <w:qFormat/>
    <w:rsid w:val="00954F5B"/>
    <w:pPr>
      <w:spacing w:line="240" w:lineRule="auto"/>
    </w:pPr>
    <w:rPr>
      <w:i/>
      <w:iCs/>
      <w:szCs w:val="18"/>
    </w:rPr>
  </w:style>
  <w:style w:type="paragraph" w:styleId="Pieddepage">
    <w:name w:val="footer"/>
    <w:basedOn w:val="Normal"/>
    <w:link w:val="PieddepageCar"/>
    <w:uiPriority w:val="99"/>
    <w:unhideWhenUsed/>
    <w:rsid w:val="00954F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4F5B"/>
    <w:rPr>
      <w:rFonts w:ascii="Calibri" w:eastAsia="Calibri" w:hAnsi="Calibri" w:cs="Times New Roman"/>
      <w:sz w:val="24"/>
      <w:lang w:val="fr-FR"/>
    </w:rPr>
  </w:style>
  <w:style w:type="paragraph" w:styleId="Textedebulles">
    <w:name w:val="Balloon Text"/>
    <w:basedOn w:val="Normal"/>
    <w:link w:val="TextedebullesCar"/>
    <w:uiPriority w:val="99"/>
    <w:semiHidden/>
    <w:unhideWhenUsed/>
    <w:rsid w:val="00954F5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4F5B"/>
    <w:rPr>
      <w:rFonts w:ascii="Segoe UI" w:eastAsia="Calibr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242</Words>
  <Characters>1382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Blengino, Jean-Michel (ELS-PAR)</dc:creator>
  <cp:keywords/>
  <dc:description/>
  <cp:lastModifiedBy>Blengino, Jean-Michel (ELS-PAR)</cp:lastModifiedBy>
  <cp:revision>1</cp:revision>
  <dcterms:created xsi:type="dcterms:W3CDTF">2019-10-11T11:52:00Z</dcterms:created>
  <dcterms:modified xsi:type="dcterms:W3CDTF">2019-10-11T11:53:00Z</dcterms:modified>
</cp:coreProperties>
</file>